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CDFD46">
      <w:pPr>
        <w:pStyle w:val="3"/>
        <w:spacing w:before="98" w:line="219" w:lineRule="auto"/>
        <w:jc w:val="center"/>
        <w:outlineLvl w:val="9"/>
        <w:rPr>
          <w:rFonts w:hint="eastAsia" w:ascii="仿宋_GB2312" w:hAnsi="仿宋_GB2312" w:eastAsia="仿宋_GB2312" w:cs="仿宋_GB2312"/>
          <w:b/>
          <w:bCs/>
          <w:spacing w:val="-6"/>
          <w:sz w:val="36"/>
          <w:szCs w:val="32"/>
          <w:highlight w:val="none"/>
        </w:rPr>
      </w:pPr>
      <w:bookmarkStart w:id="0" w:name="_Toc26766"/>
    </w:p>
    <w:p w14:paraId="020ED921">
      <w:pPr>
        <w:pStyle w:val="3"/>
        <w:spacing w:before="98" w:line="219" w:lineRule="auto"/>
        <w:jc w:val="center"/>
        <w:outlineLvl w:val="9"/>
        <w:rPr>
          <w:rFonts w:hint="eastAsia" w:ascii="仿宋_GB2312" w:hAnsi="仿宋_GB2312" w:eastAsia="仿宋_GB2312" w:cs="仿宋_GB2312"/>
          <w:b/>
          <w:bCs/>
          <w:spacing w:val="-6"/>
          <w:sz w:val="36"/>
          <w:szCs w:val="32"/>
          <w:highlight w:val="none"/>
        </w:rPr>
      </w:pPr>
    </w:p>
    <w:p w14:paraId="0BE93485">
      <w:pPr>
        <w:pStyle w:val="3"/>
        <w:spacing w:before="98" w:line="219" w:lineRule="auto"/>
        <w:jc w:val="center"/>
        <w:outlineLvl w:val="9"/>
        <w:rPr>
          <w:rFonts w:hint="eastAsia" w:ascii="仿宋_GB2312" w:hAnsi="仿宋_GB2312" w:eastAsia="仿宋_GB2312" w:cs="仿宋_GB2312"/>
          <w:b/>
          <w:bCs/>
          <w:spacing w:val="-6"/>
          <w:sz w:val="36"/>
          <w:szCs w:val="32"/>
          <w:highlight w:val="none"/>
        </w:rPr>
      </w:pPr>
    </w:p>
    <w:p w14:paraId="41B0AE30">
      <w:pPr>
        <w:pStyle w:val="3"/>
        <w:spacing w:before="98" w:line="219" w:lineRule="auto"/>
        <w:jc w:val="center"/>
        <w:outlineLvl w:val="9"/>
        <w:rPr>
          <w:rFonts w:hint="eastAsia" w:ascii="仿宋_GB2312" w:hAnsi="仿宋_GB2312" w:eastAsia="仿宋_GB2312" w:cs="仿宋_GB2312"/>
          <w:b/>
          <w:bCs/>
          <w:sz w:val="36"/>
          <w:szCs w:val="32"/>
          <w:highlight w:val="none"/>
          <w:lang w:eastAsia="zh-CN"/>
        </w:rPr>
      </w:pPr>
      <w:bookmarkStart w:id="23" w:name="_GoBack"/>
      <w:bookmarkEnd w:id="23"/>
      <w:r>
        <w:rPr>
          <w:rFonts w:hint="eastAsia" w:ascii="仿宋_GB2312" w:hAnsi="仿宋_GB2312" w:eastAsia="仿宋_GB2312" w:cs="仿宋_GB2312"/>
          <w:b/>
          <w:bCs/>
          <w:spacing w:val="-6"/>
          <w:sz w:val="36"/>
          <w:szCs w:val="32"/>
          <w:highlight w:val="none"/>
        </w:rPr>
        <w:t>政 府</w:t>
      </w:r>
      <w:r>
        <w:rPr>
          <w:rFonts w:hint="eastAsia" w:ascii="仿宋_GB2312" w:hAnsi="仿宋_GB2312" w:eastAsia="仿宋_GB2312" w:cs="仿宋_GB2312"/>
          <w:b/>
          <w:bCs/>
          <w:spacing w:val="9"/>
          <w:sz w:val="36"/>
          <w:szCs w:val="32"/>
          <w:highlight w:val="none"/>
        </w:rPr>
        <w:t xml:space="preserve"> </w:t>
      </w:r>
      <w:r>
        <w:rPr>
          <w:rFonts w:hint="eastAsia" w:ascii="仿宋_GB2312" w:hAnsi="仿宋_GB2312" w:eastAsia="仿宋_GB2312" w:cs="仿宋_GB2312"/>
          <w:b/>
          <w:bCs/>
          <w:spacing w:val="-6"/>
          <w:sz w:val="36"/>
          <w:szCs w:val="32"/>
          <w:highlight w:val="none"/>
        </w:rPr>
        <w:t>采</w:t>
      </w:r>
      <w:r>
        <w:rPr>
          <w:rFonts w:hint="eastAsia" w:ascii="仿宋_GB2312" w:hAnsi="仿宋_GB2312" w:eastAsia="仿宋_GB2312" w:cs="仿宋_GB2312"/>
          <w:b/>
          <w:bCs/>
          <w:spacing w:val="10"/>
          <w:sz w:val="36"/>
          <w:szCs w:val="32"/>
          <w:highlight w:val="none"/>
        </w:rPr>
        <w:t xml:space="preserve"> </w:t>
      </w:r>
      <w:r>
        <w:rPr>
          <w:rFonts w:hint="eastAsia" w:ascii="仿宋_GB2312" w:hAnsi="仿宋_GB2312" w:eastAsia="仿宋_GB2312" w:cs="仿宋_GB2312"/>
          <w:b/>
          <w:bCs/>
          <w:spacing w:val="-6"/>
          <w:sz w:val="36"/>
          <w:szCs w:val="32"/>
          <w:highlight w:val="none"/>
        </w:rPr>
        <w:t>购</w:t>
      </w:r>
      <w:r>
        <w:rPr>
          <w:rFonts w:hint="eastAsia" w:ascii="仿宋_GB2312" w:hAnsi="仿宋_GB2312" w:eastAsia="仿宋_GB2312" w:cs="仿宋_GB2312"/>
          <w:b/>
          <w:bCs/>
          <w:spacing w:val="11"/>
          <w:sz w:val="36"/>
          <w:szCs w:val="32"/>
          <w:highlight w:val="none"/>
        </w:rPr>
        <w:t xml:space="preserve"> </w:t>
      </w:r>
      <w:r>
        <w:rPr>
          <w:rFonts w:hint="eastAsia" w:ascii="仿宋_GB2312" w:hAnsi="仿宋_GB2312" w:eastAsia="仿宋_GB2312" w:cs="仿宋_GB2312"/>
          <w:b/>
          <w:bCs/>
          <w:spacing w:val="-6"/>
          <w:sz w:val="36"/>
          <w:szCs w:val="32"/>
          <w:highlight w:val="none"/>
        </w:rPr>
        <w:t>合</w:t>
      </w:r>
      <w:r>
        <w:rPr>
          <w:rFonts w:hint="eastAsia" w:ascii="仿宋_GB2312" w:hAnsi="仿宋_GB2312" w:eastAsia="仿宋_GB2312" w:cs="仿宋_GB2312"/>
          <w:b/>
          <w:bCs/>
          <w:spacing w:val="42"/>
          <w:sz w:val="36"/>
          <w:szCs w:val="32"/>
          <w:highlight w:val="none"/>
        </w:rPr>
        <w:t xml:space="preserve"> </w:t>
      </w:r>
      <w:r>
        <w:rPr>
          <w:rFonts w:hint="eastAsia" w:ascii="仿宋_GB2312" w:hAnsi="仿宋_GB2312" w:eastAsia="仿宋_GB2312" w:cs="仿宋_GB2312"/>
          <w:b/>
          <w:bCs/>
          <w:spacing w:val="-6"/>
          <w:sz w:val="36"/>
          <w:szCs w:val="32"/>
          <w:highlight w:val="none"/>
        </w:rPr>
        <w:t>同</w:t>
      </w:r>
      <w:bookmarkEnd w:id="0"/>
      <w:r>
        <w:rPr>
          <w:rFonts w:hint="eastAsia" w:ascii="仿宋_GB2312" w:hAnsi="仿宋_GB2312" w:eastAsia="仿宋_GB2312" w:cs="仿宋_GB2312"/>
          <w:b/>
          <w:bCs/>
          <w:spacing w:val="-6"/>
          <w:sz w:val="36"/>
          <w:szCs w:val="32"/>
          <w:highlight w:val="none"/>
          <w:lang w:eastAsia="zh-CN"/>
        </w:rPr>
        <w:t>（</w:t>
      </w:r>
      <w:r>
        <w:rPr>
          <w:rFonts w:hint="eastAsia" w:ascii="仿宋_GB2312" w:hAnsi="仿宋_GB2312" w:eastAsia="仿宋_GB2312" w:cs="仿宋_GB2312"/>
          <w:b/>
          <w:bCs/>
          <w:spacing w:val="42"/>
          <w:sz w:val="36"/>
          <w:szCs w:val="32"/>
          <w:highlight w:val="none"/>
          <w:lang w:val="en-US" w:eastAsia="zh-CN"/>
        </w:rPr>
        <w:t>参考</w:t>
      </w:r>
      <w:r>
        <w:rPr>
          <w:rFonts w:hint="eastAsia" w:ascii="仿宋_GB2312" w:hAnsi="仿宋_GB2312" w:eastAsia="仿宋_GB2312" w:cs="仿宋_GB2312"/>
          <w:b/>
          <w:bCs/>
          <w:spacing w:val="-6"/>
          <w:sz w:val="36"/>
          <w:szCs w:val="32"/>
          <w:highlight w:val="none"/>
          <w:lang w:eastAsia="zh-CN"/>
        </w:rPr>
        <w:t>）</w:t>
      </w:r>
    </w:p>
    <w:p w14:paraId="0A3FF458">
      <w:pPr>
        <w:spacing w:line="257" w:lineRule="auto"/>
        <w:rPr>
          <w:rFonts w:hint="eastAsia" w:ascii="仿宋_GB2312" w:hAnsi="仿宋_GB2312" w:eastAsia="仿宋_GB2312" w:cs="仿宋_GB2312"/>
          <w:sz w:val="21"/>
          <w:highlight w:val="none"/>
        </w:rPr>
      </w:pPr>
    </w:p>
    <w:p w14:paraId="4B4D9904">
      <w:pPr>
        <w:spacing w:line="257" w:lineRule="auto"/>
        <w:rPr>
          <w:rFonts w:hint="eastAsia" w:ascii="仿宋_GB2312" w:hAnsi="仿宋_GB2312" w:eastAsia="仿宋_GB2312" w:cs="仿宋_GB2312"/>
          <w:sz w:val="21"/>
          <w:highlight w:val="none"/>
        </w:rPr>
      </w:pPr>
    </w:p>
    <w:p w14:paraId="7DF21A92">
      <w:pPr>
        <w:spacing w:line="257" w:lineRule="auto"/>
        <w:rPr>
          <w:rFonts w:hint="eastAsia" w:ascii="仿宋_GB2312" w:hAnsi="仿宋_GB2312" w:eastAsia="仿宋_GB2312" w:cs="仿宋_GB2312"/>
          <w:sz w:val="21"/>
          <w:highlight w:val="none"/>
        </w:rPr>
      </w:pPr>
    </w:p>
    <w:p w14:paraId="602A97A9">
      <w:pPr>
        <w:spacing w:line="258" w:lineRule="auto"/>
        <w:rPr>
          <w:rFonts w:hint="eastAsia" w:ascii="仿宋_GB2312" w:hAnsi="仿宋_GB2312" w:eastAsia="仿宋_GB2312" w:cs="仿宋_GB2312"/>
          <w:sz w:val="21"/>
          <w:highlight w:val="none"/>
        </w:rPr>
      </w:pPr>
    </w:p>
    <w:p w14:paraId="4B5C91C3">
      <w:pPr>
        <w:pStyle w:val="3"/>
        <w:spacing w:before="97" w:line="219" w:lineRule="auto"/>
        <w:ind w:firstLine="2040" w:firstLineChars="1000"/>
        <w:jc w:val="both"/>
        <w:rPr>
          <w:rFonts w:hint="eastAsia" w:ascii="仿宋_GB2312" w:hAnsi="仿宋_GB2312" w:eastAsia="仿宋_GB2312" w:cs="仿宋_GB2312"/>
          <w:highlight w:val="none"/>
          <w:lang w:val="en-US" w:eastAsia="zh-CN"/>
        </w:rPr>
      </w:pPr>
      <w:r>
        <w:rPr>
          <w:rFonts w:hint="eastAsia" w:ascii="仿宋_GB2312" w:hAnsi="仿宋_GB2312" w:eastAsia="仿宋_GB2312" w:cs="仿宋_GB2312"/>
          <w:spacing w:val="-3"/>
          <w:highlight w:val="none"/>
        </w:rPr>
        <w:t>合同编号：</w:t>
      </w:r>
      <w:r>
        <w:rPr>
          <w:rFonts w:hint="eastAsia" w:ascii="仿宋_GB2312" w:hAnsi="仿宋_GB2312" w:eastAsia="仿宋_GB2312" w:cs="仿宋_GB2312"/>
          <w:spacing w:val="-3"/>
          <w:highlight w:val="none"/>
          <w:u w:val="single"/>
          <w:lang w:val="en-US" w:eastAsia="zh-CN"/>
        </w:rPr>
        <w:t xml:space="preserve">         </w:t>
      </w:r>
    </w:p>
    <w:p w14:paraId="67E35827">
      <w:pPr>
        <w:spacing w:line="249" w:lineRule="auto"/>
        <w:rPr>
          <w:rFonts w:hint="eastAsia" w:ascii="仿宋_GB2312" w:hAnsi="仿宋_GB2312" w:eastAsia="仿宋_GB2312" w:cs="仿宋_GB2312"/>
          <w:sz w:val="21"/>
          <w:highlight w:val="none"/>
        </w:rPr>
      </w:pPr>
    </w:p>
    <w:p w14:paraId="481051B8">
      <w:pPr>
        <w:spacing w:line="249" w:lineRule="auto"/>
        <w:rPr>
          <w:rFonts w:hint="eastAsia" w:ascii="仿宋_GB2312" w:hAnsi="仿宋_GB2312" w:eastAsia="仿宋_GB2312" w:cs="仿宋_GB2312"/>
          <w:sz w:val="21"/>
          <w:highlight w:val="none"/>
        </w:rPr>
      </w:pPr>
    </w:p>
    <w:p w14:paraId="552F7EEE">
      <w:pPr>
        <w:spacing w:line="249" w:lineRule="auto"/>
        <w:rPr>
          <w:rFonts w:hint="eastAsia" w:ascii="仿宋_GB2312" w:hAnsi="仿宋_GB2312" w:eastAsia="仿宋_GB2312" w:cs="仿宋_GB2312"/>
          <w:sz w:val="21"/>
          <w:highlight w:val="none"/>
        </w:rPr>
      </w:pPr>
    </w:p>
    <w:p w14:paraId="506EA91B">
      <w:pPr>
        <w:spacing w:line="249" w:lineRule="auto"/>
        <w:rPr>
          <w:rFonts w:hint="eastAsia" w:ascii="仿宋_GB2312" w:hAnsi="仿宋_GB2312" w:eastAsia="仿宋_GB2312" w:cs="仿宋_GB2312"/>
          <w:sz w:val="21"/>
          <w:highlight w:val="none"/>
        </w:rPr>
      </w:pPr>
    </w:p>
    <w:p w14:paraId="3AA0FAAA">
      <w:pPr>
        <w:spacing w:line="249" w:lineRule="auto"/>
        <w:rPr>
          <w:rFonts w:hint="eastAsia" w:ascii="仿宋_GB2312" w:hAnsi="仿宋_GB2312" w:eastAsia="仿宋_GB2312" w:cs="仿宋_GB2312"/>
          <w:sz w:val="21"/>
          <w:highlight w:val="none"/>
        </w:rPr>
      </w:pPr>
    </w:p>
    <w:p w14:paraId="63C79400">
      <w:pPr>
        <w:spacing w:line="249" w:lineRule="auto"/>
        <w:rPr>
          <w:rFonts w:hint="eastAsia" w:ascii="仿宋_GB2312" w:hAnsi="仿宋_GB2312" w:eastAsia="仿宋_GB2312" w:cs="仿宋_GB2312"/>
          <w:sz w:val="21"/>
          <w:highlight w:val="none"/>
        </w:rPr>
      </w:pPr>
    </w:p>
    <w:p w14:paraId="39CA9702">
      <w:pPr>
        <w:spacing w:line="249" w:lineRule="auto"/>
        <w:rPr>
          <w:rFonts w:hint="eastAsia" w:ascii="仿宋_GB2312" w:hAnsi="仿宋_GB2312" w:eastAsia="仿宋_GB2312" w:cs="仿宋_GB2312"/>
          <w:sz w:val="21"/>
          <w:highlight w:val="none"/>
        </w:rPr>
      </w:pPr>
    </w:p>
    <w:p w14:paraId="28E2BEA3">
      <w:pPr>
        <w:spacing w:line="249" w:lineRule="auto"/>
        <w:rPr>
          <w:rFonts w:hint="eastAsia" w:ascii="仿宋_GB2312" w:hAnsi="仿宋_GB2312" w:eastAsia="仿宋_GB2312" w:cs="仿宋_GB2312"/>
          <w:sz w:val="21"/>
          <w:highlight w:val="none"/>
        </w:rPr>
      </w:pPr>
    </w:p>
    <w:p w14:paraId="37AF627E">
      <w:pPr>
        <w:spacing w:line="249" w:lineRule="auto"/>
        <w:rPr>
          <w:rFonts w:hint="eastAsia" w:ascii="仿宋_GB2312" w:hAnsi="仿宋_GB2312" w:eastAsia="仿宋_GB2312" w:cs="仿宋_GB2312"/>
          <w:sz w:val="21"/>
          <w:highlight w:val="none"/>
        </w:rPr>
      </w:pPr>
    </w:p>
    <w:p w14:paraId="3317210E">
      <w:pPr>
        <w:spacing w:line="249" w:lineRule="auto"/>
        <w:rPr>
          <w:rFonts w:hint="eastAsia" w:ascii="仿宋_GB2312" w:hAnsi="仿宋_GB2312" w:eastAsia="仿宋_GB2312" w:cs="仿宋_GB2312"/>
          <w:sz w:val="21"/>
          <w:highlight w:val="none"/>
        </w:rPr>
      </w:pPr>
    </w:p>
    <w:p w14:paraId="4F0E1195">
      <w:pPr>
        <w:spacing w:line="249" w:lineRule="auto"/>
        <w:rPr>
          <w:rFonts w:hint="eastAsia" w:ascii="仿宋_GB2312" w:hAnsi="仿宋_GB2312" w:eastAsia="仿宋_GB2312" w:cs="仿宋_GB2312"/>
          <w:sz w:val="21"/>
          <w:highlight w:val="none"/>
        </w:rPr>
      </w:pPr>
    </w:p>
    <w:p w14:paraId="0510AC78">
      <w:pPr>
        <w:spacing w:line="249" w:lineRule="auto"/>
        <w:rPr>
          <w:rFonts w:hint="eastAsia" w:ascii="仿宋_GB2312" w:hAnsi="仿宋_GB2312" w:eastAsia="仿宋_GB2312" w:cs="仿宋_GB2312"/>
          <w:sz w:val="21"/>
          <w:highlight w:val="none"/>
        </w:rPr>
      </w:pPr>
    </w:p>
    <w:p w14:paraId="183B1681">
      <w:pPr>
        <w:spacing w:line="249" w:lineRule="auto"/>
        <w:rPr>
          <w:rFonts w:hint="eastAsia" w:ascii="仿宋_GB2312" w:hAnsi="仿宋_GB2312" w:eastAsia="仿宋_GB2312" w:cs="仿宋_GB2312"/>
          <w:sz w:val="21"/>
          <w:highlight w:val="none"/>
        </w:rPr>
      </w:pPr>
    </w:p>
    <w:p w14:paraId="3C2D42D1">
      <w:pPr>
        <w:spacing w:line="249" w:lineRule="auto"/>
        <w:rPr>
          <w:rFonts w:hint="eastAsia" w:ascii="仿宋_GB2312" w:hAnsi="仿宋_GB2312" w:eastAsia="仿宋_GB2312" w:cs="仿宋_GB2312"/>
          <w:sz w:val="21"/>
          <w:highlight w:val="none"/>
        </w:rPr>
      </w:pPr>
    </w:p>
    <w:p w14:paraId="2B1496F9">
      <w:pPr>
        <w:spacing w:line="249" w:lineRule="auto"/>
        <w:rPr>
          <w:rFonts w:hint="eastAsia" w:ascii="仿宋_GB2312" w:hAnsi="仿宋_GB2312" w:eastAsia="仿宋_GB2312" w:cs="仿宋_GB2312"/>
          <w:sz w:val="21"/>
          <w:highlight w:val="none"/>
        </w:rPr>
      </w:pPr>
    </w:p>
    <w:p w14:paraId="745BB79D">
      <w:pPr>
        <w:spacing w:line="249" w:lineRule="auto"/>
        <w:rPr>
          <w:rFonts w:hint="eastAsia" w:ascii="仿宋_GB2312" w:hAnsi="仿宋_GB2312" w:eastAsia="仿宋_GB2312" w:cs="仿宋_GB2312"/>
          <w:sz w:val="21"/>
          <w:highlight w:val="none"/>
        </w:rPr>
      </w:pPr>
    </w:p>
    <w:p w14:paraId="2469A2C9">
      <w:pPr>
        <w:pStyle w:val="3"/>
        <w:spacing w:before="98" w:line="219" w:lineRule="auto"/>
        <w:ind w:left="624" w:firstLine="618" w:firstLineChars="300"/>
        <w:rPr>
          <w:rFonts w:hint="eastAsia" w:ascii="仿宋_GB2312" w:hAnsi="仿宋_GB2312" w:eastAsia="仿宋_GB2312" w:cs="仿宋_GB2312"/>
          <w:sz w:val="21"/>
          <w:highlight w:val="none"/>
        </w:rPr>
      </w:pPr>
      <w:r>
        <w:rPr>
          <w:rFonts w:hint="eastAsia" w:ascii="仿宋_GB2312" w:hAnsi="仿宋_GB2312" w:eastAsia="仿宋_GB2312" w:cs="仿宋_GB2312"/>
          <w:spacing w:val="-2"/>
          <w:highlight w:val="none"/>
        </w:rPr>
        <w:t>采购项目名称：</w:t>
      </w:r>
      <w:r>
        <w:rPr>
          <w:rFonts w:hint="eastAsia" w:ascii="仿宋_GB2312" w:hAnsi="仿宋_GB2312" w:eastAsia="仿宋_GB2312" w:cs="仿宋_GB2312"/>
          <w:spacing w:val="-2"/>
          <w:highlight w:val="none"/>
          <w:u w:val="single"/>
          <w:lang w:val="en-US" w:eastAsia="zh-CN"/>
        </w:rPr>
        <w:t xml:space="preserve">                     </w:t>
      </w:r>
    </w:p>
    <w:p w14:paraId="632A1BC2">
      <w:pPr>
        <w:spacing w:line="303" w:lineRule="auto"/>
        <w:rPr>
          <w:rFonts w:hint="eastAsia" w:ascii="仿宋_GB2312" w:hAnsi="仿宋_GB2312" w:eastAsia="仿宋_GB2312" w:cs="仿宋_GB2312"/>
          <w:sz w:val="21"/>
          <w:highlight w:val="none"/>
        </w:rPr>
      </w:pPr>
    </w:p>
    <w:p w14:paraId="434C89B6">
      <w:pPr>
        <w:spacing w:line="303" w:lineRule="auto"/>
        <w:rPr>
          <w:rFonts w:hint="eastAsia" w:ascii="仿宋_GB2312" w:hAnsi="仿宋_GB2312" w:eastAsia="仿宋_GB2312" w:cs="仿宋_GB2312"/>
          <w:sz w:val="21"/>
          <w:highlight w:val="none"/>
        </w:rPr>
      </w:pPr>
    </w:p>
    <w:p w14:paraId="55F11AE4">
      <w:pPr>
        <w:pStyle w:val="3"/>
        <w:spacing w:before="97" w:line="219" w:lineRule="auto"/>
        <w:ind w:left="624" w:firstLine="618" w:firstLineChars="300"/>
        <w:rPr>
          <w:rFonts w:hint="eastAsia" w:ascii="仿宋_GB2312" w:hAnsi="仿宋_GB2312" w:eastAsia="仿宋_GB2312" w:cs="仿宋_GB2312"/>
          <w:spacing w:val="-3"/>
          <w:highlight w:val="none"/>
          <w:u w:val="single" w:color="auto"/>
          <w:lang w:val="en-US" w:eastAsia="zh-CN"/>
        </w:rPr>
      </w:pPr>
      <w:r>
        <w:rPr>
          <w:rFonts w:hint="eastAsia" w:ascii="仿宋_GB2312" w:hAnsi="仿宋_GB2312" w:eastAsia="仿宋_GB2312" w:cs="仿宋_GB2312"/>
          <w:spacing w:val="-2"/>
          <w:highlight w:val="none"/>
        </w:rPr>
        <w:t>采  购  人：</w:t>
      </w:r>
      <w:r>
        <w:rPr>
          <w:rFonts w:hint="eastAsia" w:ascii="仿宋_GB2312" w:hAnsi="仿宋_GB2312" w:eastAsia="仿宋_GB2312" w:cs="仿宋_GB2312"/>
          <w:spacing w:val="7"/>
          <w:highlight w:val="none"/>
          <w:u w:val="single" w:color="auto"/>
        </w:rPr>
        <w:t xml:space="preserve">   </w:t>
      </w:r>
      <w:r>
        <w:rPr>
          <w:rFonts w:hint="eastAsia" w:ascii="仿宋_GB2312" w:hAnsi="仿宋_GB2312" w:eastAsia="仿宋_GB2312" w:cs="仿宋_GB2312"/>
          <w:spacing w:val="7"/>
          <w:highlight w:val="none"/>
          <w:u w:val="single" w:color="auto"/>
          <w:lang w:val="en-US" w:eastAsia="zh-CN"/>
        </w:rPr>
        <w:t xml:space="preserve">                  </w:t>
      </w:r>
    </w:p>
    <w:p w14:paraId="715CB444">
      <w:pPr>
        <w:spacing w:line="257" w:lineRule="auto"/>
        <w:rPr>
          <w:rFonts w:hint="eastAsia" w:ascii="仿宋_GB2312" w:hAnsi="仿宋_GB2312" w:eastAsia="仿宋_GB2312" w:cs="仿宋_GB2312"/>
          <w:sz w:val="21"/>
          <w:highlight w:val="none"/>
        </w:rPr>
      </w:pPr>
    </w:p>
    <w:p w14:paraId="7756D6FC">
      <w:pPr>
        <w:spacing w:line="257" w:lineRule="auto"/>
        <w:rPr>
          <w:rFonts w:hint="eastAsia" w:ascii="仿宋_GB2312" w:hAnsi="仿宋_GB2312" w:eastAsia="仿宋_GB2312" w:cs="仿宋_GB2312"/>
          <w:sz w:val="21"/>
          <w:highlight w:val="none"/>
        </w:rPr>
      </w:pPr>
    </w:p>
    <w:p w14:paraId="2227ED0A">
      <w:pPr>
        <w:spacing w:line="257" w:lineRule="auto"/>
        <w:rPr>
          <w:rFonts w:hint="eastAsia" w:ascii="仿宋_GB2312" w:hAnsi="仿宋_GB2312" w:eastAsia="仿宋_GB2312" w:cs="仿宋_GB2312"/>
          <w:sz w:val="21"/>
          <w:highlight w:val="none"/>
        </w:rPr>
      </w:pPr>
    </w:p>
    <w:p w14:paraId="1A07F3B8">
      <w:pPr>
        <w:pStyle w:val="3"/>
        <w:spacing w:before="98" w:line="219" w:lineRule="auto"/>
        <w:ind w:left="628" w:firstLine="612" w:firstLineChars="300"/>
        <w:rPr>
          <w:rFonts w:hint="eastAsia" w:ascii="仿宋_GB2312" w:hAnsi="仿宋_GB2312" w:eastAsia="仿宋_GB2312" w:cs="仿宋_GB2312"/>
          <w:highlight w:val="none"/>
          <w:u w:val="single"/>
          <w:lang w:val="en-US" w:eastAsia="zh-CN"/>
        </w:rPr>
      </w:pPr>
      <w:r>
        <w:rPr>
          <w:rFonts w:hint="eastAsia" w:ascii="仿宋_GB2312" w:hAnsi="仿宋_GB2312" w:eastAsia="仿宋_GB2312" w:cs="仿宋_GB2312"/>
          <w:spacing w:val="-3"/>
          <w:highlight w:val="none"/>
        </w:rPr>
        <w:t>成交供应商：</w:t>
      </w:r>
      <w:r>
        <w:rPr>
          <w:rFonts w:hint="eastAsia" w:ascii="仿宋_GB2312" w:hAnsi="仿宋_GB2312" w:eastAsia="仿宋_GB2312" w:cs="仿宋_GB2312"/>
          <w:spacing w:val="-3"/>
          <w:highlight w:val="none"/>
          <w:u w:val="single"/>
          <w:lang w:val="en-US" w:eastAsia="zh-CN"/>
        </w:rPr>
        <w:t xml:space="preserve">                       </w:t>
      </w:r>
    </w:p>
    <w:p w14:paraId="6BD48A05">
      <w:pPr>
        <w:spacing w:line="303" w:lineRule="auto"/>
        <w:rPr>
          <w:rFonts w:hint="eastAsia" w:ascii="仿宋_GB2312" w:hAnsi="仿宋_GB2312" w:eastAsia="仿宋_GB2312" w:cs="仿宋_GB2312"/>
          <w:sz w:val="21"/>
          <w:highlight w:val="none"/>
        </w:rPr>
      </w:pPr>
    </w:p>
    <w:p w14:paraId="4DF3F028">
      <w:pPr>
        <w:spacing w:line="303" w:lineRule="auto"/>
        <w:rPr>
          <w:rFonts w:hint="eastAsia" w:ascii="仿宋_GB2312" w:hAnsi="仿宋_GB2312" w:eastAsia="仿宋_GB2312" w:cs="仿宋_GB2312"/>
          <w:sz w:val="21"/>
          <w:highlight w:val="none"/>
        </w:rPr>
      </w:pPr>
    </w:p>
    <w:p w14:paraId="5999DC08">
      <w:pPr>
        <w:pStyle w:val="3"/>
        <w:spacing w:before="98" w:line="220" w:lineRule="auto"/>
        <w:ind w:left="714" w:firstLine="612" w:firstLineChars="300"/>
        <w:rPr>
          <w:rFonts w:hint="eastAsia" w:ascii="仿宋_GB2312" w:hAnsi="仿宋_GB2312" w:eastAsia="仿宋_GB2312" w:cs="仿宋_GB2312"/>
          <w:highlight w:val="none"/>
        </w:rPr>
      </w:pPr>
      <w:r>
        <w:rPr>
          <w:rFonts w:hint="eastAsia" w:ascii="仿宋_GB2312" w:hAnsi="仿宋_GB2312" w:eastAsia="仿宋_GB2312" w:cs="仿宋_GB2312"/>
          <w:spacing w:val="-3"/>
          <w:highlight w:val="none"/>
        </w:rPr>
        <w:t>签署日期：</w:t>
      </w:r>
      <w:r>
        <w:rPr>
          <w:rFonts w:hint="eastAsia" w:ascii="仿宋_GB2312" w:hAnsi="仿宋_GB2312" w:eastAsia="仿宋_GB2312" w:cs="仿宋_GB2312"/>
          <w:highlight w:val="none"/>
          <w:u w:val="single" w:color="auto"/>
        </w:rPr>
        <w:t xml:space="preserve">                     </w:t>
      </w:r>
      <w:r>
        <w:rPr>
          <w:rFonts w:hint="eastAsia" w:ascii="仿宋_GB2312" w:hAnsi="仿宋_GB2312" w:eastAsia="仿宋_GB2312" w:cs="仿宋_GB2312"/>
          <w:highlight w:val="none"/>
          <w:u w:val="single" w:color="auto"/>
          <w:lang w:val="en-US" w:eastAsia="zh-CN"/>
        </w:rPr>
        <w:t xml:space="preserve"> </w:t>
      </w:r>
      <w:r>
        <w:rPr>
          <w:rFonts w:hint="eastAsia" w:ascii="仿宋_GB2312" w:hAnsi="仿宋_GB2312" w:eastAsia="仿宋_GB2312" w:cs="仿宋_GB2312"/>
          <w:highlight w:val="none"/>
          <w:u w:val="single" w:color="auto"/>
        </w:rPr>
        <w:t xml:space="preserve">  </w:t>
      </w:r>
    </w:p>
    <w:p w14:paraId="4FA29F61">
      <w:pPr>
        <w:spacing w:line="220" w:lineRule="auto"/>
        <w:rPr>
          <w:rFonts w:hint="eastAsia" w:ascii="仿宋_GB2312" w:hAnsi="仿宋_GB2312" w:eastAsia="仿宋_GB2312" w:cs="仿宋_GB2312"/>
          <w:highlight w:val="none"/>
        </w:rPr>
        <w:sectPr>
          <w:footerReference r:id="rId3" w:type="default"/>
          <w:pgSz w:w="11906" w:h="16839"/>
          <w:pgMar w:top="1247" w:right="1247" w:bottom="1247" w:left="1757" w:header="884" w:footer="998" w:gutter="0"/>
          <w:pgNumType w:fmt="decimal" w:start="1"/>
          <w:cols w:space="720" w:num="1"/>
          <w:rtlGutter w:val="0"/>
          <w:docGrid w:linePitch="1" w:charSpace="0"/>
        </w:sectPr>
      </w:pPr>
    </w:p>
    <w:p w14:paraId="6C19022C">
      <w:pPr>
        <w:pStyle w:val="3"/>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_GB2312" w:hAnsi="仿宋_GB2312" w:eastAsia="仿宋_GB2312" w:cs="仿宋_GB2312"/>
          <w:sz w:val="21"/>
          <w:highlight w:val="none"/>
        </w:rPr>
      </w:pPr>
      <w:r>
        <w:rPr>
          <w:rFonts w:hint="eastAsia" w:ascii="仿宋_GB2312" w:hAnsi="仿宋_GB2312" w:eastAsia="仿宋_GB2312" w:cs="仿宋_GB2312"/>
          <w:spacing w:val="-1"/>
          <w:sz w:val="32"/>
          <w:szCs w:val="32"/>
          <w:highlight w:val="none"/>
        </w:rPr>
        <w:t>政府采购合同协议书</w:t>
      </w:r>
    </w:p>
    <w:p w14:paraId="6FC78C7D">
      <w:pPr>
        <w:pStyle w:val="3"/>
        <w:keepNext w:val="0"/>
        <w:keepLines w:val="0"/>
        <w:pageBreakBefore w:val="0"/>
        <w:wordWrap/>
        <w:overflowPunct/>
        <w:topLinePunct w:val="0"/>
        <w:bidi w:val="0"/>
        <w:snapToGrid w:val="0"/>
        <w:spacing w:line="360" w:lineRule="auto"/>
        <w:ind w:left="6"/>
        <w:rPr>
          <w:rFonts w:hint="eastAsia" w:ascii="仿宋_GB2312" w:hAnsi="仿宋_GB2312" w:eastAsia="仿宋_GB2312" w:cs="仿宋_GB2312"/>
          <w:sz w:val="24"/>
          <w:szCs w:val="24"/>
          <w:highlight w:val="none"/>
        </w:rPr>
      </w:pPr>
      <w:r>
        <w:rPr>
          <w:rFonts w:hint="eastAsia" w:ascii="仿宋_GB2312" w:hAnsi="仿宋_GB2312" w:eastAsia="仿宋_GB2312" w:cs="仿宋_GB2312"/>
          <w:spacing w:val="-2"/>
          <w:sz w:val="24"/>
          <w:szCs w:val="24"/>
          <w:highlight w:val="none"/>
        </w:rPr>
        <w:t>采购人（全称</w:t>
      </w:r>
      <w:r>
        <w:rPr>
          <w:rFonts w:hint="eastAsia" w:ascii="仿宋_GB2312" w:hAnsi="仿宋_GB2312" w:eastAsia="仿宋_GB2312" w:cs="仿宋_GB2312"/>
          <w:spacing w:val="6"/>
          <w:sz w:val="24"/>
          <w:szCs w:val="24"/>
          <w:highlight w:val="none"/>
        </w:rPr>
        <w:t>）：</w:t>
      </w:r>
      <w:r>
        <w:rPr>
          <w:rFonts w:hint="eastAsia" w:ascii="仿宋_GB2312" w:hAnsi="仿宋_GB2312" w:eastAsia="仿宋_GB2312" w:cs="仿宋_GB2312"/>
          <w:spacing w:val="16"/>
          <w:sz w:val="24"/>
          <w:szCs w:val="24"/>
          <w:highlight w:val="none"/>
          <w:u w:val="single" w:color="auto"/>
        </w:rPr>
        <w:t xml:space="preserve"> </w:t>
      </w:r>
      <w:r>
        <w:rPr>
          <w:rFonts w:hint="eastAsia" w:ascii="仿宋_GB2312" w:hAnsi="仿宋_GB2312" w:eastAsia="仿宋_GB2312" w:cs="仿宋_GB2312"/>
          <w:spacing w:val="-2"/>
          <w:sz w:val="24"/>
          <w:szCs w:val="24"/>
          <w:highlight w:val="none"/>
          <w:u w:val="single" w:color="auto"/>
          <w:lang w:val="en-US" w:eastAsia="zh-CN"/>
        </w:rPr>
        <w:t xml:space="preserve">                  </w:t>
      </w:r>
      <w:r>
        <w:rPr>
          <w:rFonts w:hint="eastAsia" w:ascii="仿宋_GB2312" w:hAnsi="仿宋_GB2312" w:eastAsia="仿宋_GB2312" w:cs="仿宋_GB2312"/>
          <w:spacing w:val="-2"/>
          <w:sz w:val="24"/>
          <w:szCs w:val="24"/>
          <w:highlight w:val="none"/>
        </w:rPr>
        <w:t>（甲方）</w:t>
      </w:r>
    </w:p>
    <w:p w14:paraId="7D1185C7">
      <w:pPr>
        <w:pStyle w:val="3"/>
        <w:keepNext w:val="0"/>
        <w:keepLines w:val="0"/>
        <w:pageBreakBefore w:val="0"/>
        <w:wordWrap/>
        <w:overflowPunct/>
        <w:topLinePunct w:val="0"/>
        <w:bidi w:val="0"/>
        <w:snapToGrid w:val="0"/>
        <w:spacing w:line="360" w:lineRule="auto"/>
        <w:ind w:left="7"/>
        <w:rPr>
          <w:rFonts w:hint="eastAsia" w:ascii="仿宋_GB2312" w:hAnsi="仿宋_GB2312" w:eastAsia="仿宋_GB2312" w:cs="仿宋_GB2312"/>
          <w:sz w:val="24"/>
          <w:szCs w:val="24"/>
          <w:highlight w:val="none"/>
        </w:rPr>
      </w:pPr>
      <w:r>
        <w:rPr>
          <w:rFonts w:hint="eastAsia" w:ascii="仿宋_GB2312" w:hAnsi="仿宋_GB2312" w:eastAsia="仿宋_GB2312" w:cs="仿宋_GB2312"/>
          <w:spacing w:val="2"/>
          <w:sz w:val="24"/>
          <w:szCs w:val="24"/>
          <w:highlight w:val="none"/>
        </w:rPr>
        <w:t>供应商（全称</w:t>
      </w:r>
      <w:r>
        <w:rPr>
          <w:rFonts w:hint="eastAsia" w:ascii="仿宋_GB2312" w:hAnsi="仿宋_GB2312" w:eastAsia="仿宋_GB2312" w:cs="仿宋_GB2312"/>
          <w:spacing w:val="-10"/>
          <w:sz w:val="24"/>
          <w:szCs w:val="24"/>
          <w:highlight w:val="none"/>
        </w:rPr>
        <w:t>）：</w:t>
      </w:r>
      <w:r>
        <w:rPr>
          <w:rFonts w:hint="eastAsia" w:ascii="仿宋_GB2312" w:hAnsi="仿宋_GB2312" w:eastAsia="仿宋_GB2312" w:cs="仿宋_GB2312"/>
          <w:sz w:val="24"/>
          <w:szCs w:val="24"/>
          <w:highlight w:val="none"/>
          <w:u w:val="single" w:color="auto"/>
        </w:rPr>
        <w:t xml:space="preserve">                   </w:t>
      </w:r>
      <w:r>
        <w:rPr>
          <w:rFonts w:hint="eastAsia" w:ascii="仿宋_GB2312" w:hAnsi="仿宋_GB2312" w:eastAsia="仿宋_GB2312" w:cs="仿宋_GB2312"/>
          <w:spacing w:val="-10"/>
          <w:sz w:val="24"/>
          <w:szCs w:val="24"/>
          <w:highlight w:val="none"/>
        </w:rPr>
        <w:t>（</w:t>
      </w:r>
      <w:r>
        <w:rPr>
          <w:rFonts w:hint="eastAsia" w:ascii="仿宋_GB2312" w:hAnsi="仿宋_GB2312" w:eastAsia="仿宋_GB2312" w:cs="仿宋_GB2312"/>
          <w:spacing w:val="2"/>
          <w:sz w:val="24"/>
          <w:szCs w:val="24"/>
          <w:highlight w:val="none"/>
        </w:rPr>
        <w:t>乙方）</w:t>
      </w:r>
    </w:p>
    <w:p w14:paraId="7B8030F4">
      <w:pPr>
        <w:pStyle w:val="3"/>
        <w:keepNext w:val="0"/>
        <w:keepLines w:val="0"/>
        <w:pageBreakBefore w:val="0"/>
        <w:wordWrap/>
        <w:overflowPunct/>
        <w:topLinePunct w:val="0"/>
        <w:bidi w:val="0"/>
        <w:snapToGrid w:val="0"/>
        <w:spacing w:line="360" w:lineRule="auto"/>
        <w:ind w:firstLine="482"/>
        <w:jc w:val="both"/>
        <w:rPr>
          <w:rFonts w:hint="eastAsia" w:ascii="仿宋_GB2312" w:hAnsi="仿宋_GB2312" w:eastAsia="仿宋_GB2312" w:cs="仿宋_GB2312"/>
          <w:spacing w:val="2"/>
          <w:sz w:val="24"/>
          <w:szCs w:val="24"/>
          <w:highlight w:val="none"/>
        </w:rPr>
      </w:pPr>
      <w:r>
        <w:rPr>
          <w:rFonts w:hint="eastAsia" w:ascii="仿宋_GB2312" w:hAnsi="仿宋_GB2312" w:eastAsia="仿宋_GB2312" w:cs="仿宋_GB2312"/>
          <w:spacing w:val="2"/>
          <w:sz w:val="24"/>
          <w:szCs w:val="24"/>
          <w:highlight w:val="none"/>
          <w:lang w:eastAsia="zh-CN"/>
        </w:rPr>
        <w:t>西安市工读学校研学实践教育活动学生保险服务</w:t>
      </w:r>
      <w:r>
        <w:rPr>
          <w:rFonts w:hint="eastAsia" w:ascii="仿宋_GB2312" w:hAnsi="仿宋_GB2312" w:eastAsia="仿宋_GB2312" w:cs="仿宋_GB2312"/>
          <w:spacing w:val="2"/>
          <w:sz w:val="24"/>
          <w:szCs w:val="24"/>
          <w:highlight w:val="none"/>
        </w:rPr>
        <w:t xml:space="preserve"> (项目编号</w:t>
      </w:r>
      <w:r>
        <w:rPr>
          <w:rFonts w:hint="eastAsia" w:ascii="仿宋_GB2312" w:hAnsi="仿宋_GB2312" w:eastAsia="仿宋_GB2312" w:cs="仿宋_GB2312"/>
          <w:spacing w:val="2"/>
          <w:sz w:val="24"/>
          <w:szCs w:val="24"/>
          <w:highlight w:val="none"/>
          <w:lang w:eastAsia="zh-CN"/>
        </w:rPr>
        <w:t>：SNJZ-2025-129</w:t>
      </w:r>
      <w:r>
        <w:rPr>
          <w:rFonts w:hint="eastAsia" w:ascii="仿宋_GB2312" w:hAnsi="仿宋_GB2312" w:eastAsia="仿宋_GB2312" w:cs="仿宋_GB2312"/>
          <w:spacing w:val="2"/>
          <w:sz w:val="24"/>
          <w:szCs w:val="24"/>
          <w:highlight w:val="none"/>
        </w:rPr>
        <w:t>)，由</w:t>
      </w:r>
      <w:r>
        <w:rPr>
          <w:rFonts w:hint="eastAsia" w:ascii="仿宋_GB2312" w:hAnsi="仿宋_GB2312" w:eastAsia="仿宋_GB2312" w:cs="仿宋_GB2312"/>
          <w:spacing w:val="2"/>
          <w:sz w:val="24"/>
          <w:szCs w:val="24"/>
          <w:highlight w:val="none"/>
          <w:lang w:eastAsia="zh-CN"/>
        </w:rPr>
        <w:t>陕西教育招标有限责任公司</w:t>
      </w:r>
      <w:r>
        <w:rPr>
          <w:rFonts w:hint="eastAsia" w:ascii="仿宋_GB2312" w:hAnsi="仿宋_GB2312" w:eastAsia="仿宋_GB2312" w:cs="仿宋_GB2312"/>
          <w:spacing w:val="2"/>
          <w:sz w:val="24"/>
          <w:szCs w:val="24"/>
          <w:highlight w:val="none"/>
        </w:rPr>
        <w:t>组织竞争性</w:t>
      </w:r>
      <w:r>
        <w:rPr>
          <w:rFonts w:hint="eastAsia" w:ascii="仿宋_GB2312" w:hAnsi="仿宋_GB2312" w:eastAsia="仿宋_GB2312" w:cs="仿宋_GB2312"/>
          <w:spacing w:val="2"/>
          <w:sz w:val="24"/>
          <w:szCs w:val="24"/>
          <w:highlight w:val="none"/>
          <w:lang w:val="en-US" w:eastAsia="zh-CN"/>
        </w:rPr>
        <w:t>谈判</w:t>
      </w:r>
      <w:r>
        <w:rPr>
          <w:rFonts w:hint="eastAsia" w:ascii="仿宋_GB2312" w:hAnsi="仿宋_GB2312" w:eastAsia="仿宋_GB2312" w:cs="仿宋_GB2312"/>
          <w:spacing w:val="2"/>
          <w:sz w:val="24"/>
          <w:szCs w:val="24"/>
          <w:highlight w:val="none"/>
        </w:rPr>
        <w:t>，</w:t>
      </w:r>
      <w:r>
        <w:rPr>
          <w:rFonts w:hint="eastAsia" w:ascii="仿宋_GB2312" w:hAnsi="仿宋_GB2312" w:eastAsia="仿宋_GB2312" w:cs="仿宋_GB2312"/>
          <w:spacing w:val="2"/>
          <w:sz w:val="24"/>
          <w:szCs w:val="24"/>
          <w:highlight w:val="none"/>
          <w:lang w:eastAsia="zh-CN"/>
        </w:rPr>
        <w:t>西安市工读学校</w:t>
      </w:r>
      <w:r>
        <w:rPr>
          <w:rFonts w:hint="eastAsia" w:ascii="仿宋_GB2312" w:hAnsi="仿宋_GB2312" w:eastAsia="仿宋_GB2312" w:cs="仿宋_GB2312"/>
          <w:spacing w:val="2"/>
          <w:sz w:val="24"/>
          <w:szCs w:val="24"/>
          <w:highlight w:val="none"/>
        </w:rPr>
        <w:t>（以下简称“甲方”)确定</w:t>
      </w:r>
      <w:r>
        <w:rPr>
          <w:rFonts w:hint="eastAsia" w:ascii="仿宋_GB2312" w:hAnsi="仿宋_GB2312" w:eastAsia="仿宋_GB2312" w:cs="仿宋_GB2312"/>
          <w:spacing w:val="2"/>
          <w:sz w:val="24"/>
          <w:szCs w:val="24"/>
          <w:highlight w:val="none"/>
          <w:u w:val="single"/>
          <w:lang w:val="en-US" w:eastAsia="zh-CN"/>
        </w:rPr>
        <w:t xml:space="preserve">              </w:t>
      </w:r>
      <w:r>
        <w:rPr>
          <w:rFonts w:hint="eastAsia" w:ascii="仿宋_GB2312" w:hAnsi="仿宋_GB2312" w:eastAsia="仿宋_GB2312" w:cs="仿宋_GB2312"/>
          <w:spacing w:val="2"/>
          <w:sz w:val="24"/>
          <w:szCs w:val="24"/>
          <w:highlight w:val="none"/>
        </w:rPr>
        <w:t>（以下简称“乙方”）为该项目</w:t>
      </w:r>
      <w:r>
        <w:rPr>
          <w:rFonts w:hint="eastAsia" w:ascii="仿宋_GB2312" w:hAnsi="仿宋_GB2312" w:eastAsia="仿宋_GB2312" w:cs="仿宋_GB2312"/>
          <w:spacing w:val="2"/>
          <w:sz w:val="24"/>
          <w:szCs w:val="24"/>
          <w:highlight w:val="none"/>
          <w:lang w:val="en-US" w:eastAsia="zh-CN"/>
        </w:rPr>
        <w:t>成交</w:t>
      </w:r>
      <w:r>
        <w:rPr>
          <w:rFonts w:hint="eastAsia" w:ascii="仿宋_GB2312" w:hAnsi="仿宋_GB2312" w:eastAsia="仿宋_GB2312" w:cs="仿宋_GB2312"/>
          <w:spacing w:val="2"/>
          <w:sz w:val="24"/>
          <w:szCs w:val="24"/>
          <w:highlight w:val="none"/>
        </w:rPr>
        <w:t>供应商，接受乙方在</w:t>
      </w:r>
      <w:r>
        <w:rPr>
          <w:rFonts w:hint="eastAsia" w:ascii="仿宋_GB2312" w:hAnsi="仿宋_GB2312" w:eastAsia="仿宋_GB2312" w:cs="仿宋_GB2312"/>
          <w:spacing w:val="2"/>
          <w:sz w:val="24"/>
          <w:szCs w:val="24"/>
          <w:highlight w:val="none"/>
          <w:lang w:eastAsia="zh-CN"/>
        </w:rPr>
        <w:t>西安市工读学校研学实践教育活动学生保险服务</w:t>
      </w:r>
      <w:r>
        <w:rPr>
          <w:rFonts w:hint="eastAsia" w:ascii="仿宋_GB2312" w:hAnsi="仿宋_GB2312" w:eastAsia="仿宋_GB2312" w:cs="仿宋_GB2312"/>
          <w:spacing w:val="2"/>
          <w:sz w:val="24"/>
          <w:szCs w:val="24"/>
          <w:highlight w:val="none"/>
        </w:rPr>
        <w:t>中提供的产品及服务。</w:t>
      </w:r>
    </w:p>
    <w:p w14:paraId="79AC5932">
      <w:pPr>
        <w:pStyle w:val="3"/>
        <w:keepNext w:val="0"/>
        <w:keepLines w:val="0"/>
        <w:pageBreakBefore w:val="0"/>
        <w:wordWrap/>
        <w:overflowPunct/>
        <w:topLinePunct w:val="0"/>
        <w:bidi w:val="0"/>
        <w:snapToGrid w:val="0"/>
        <w:spacing w:line="360" w:lineRule="auto"/>
        <w:ind w:firstLine="482"/>
        <w:jc w:val="both"/>
        <w:rPr>
          <w:rFonts w:hint="eastAsia" w:ascii="仿宋_GB2312" w:hAnsi="仿宋_GB2312" w:eastAsia="仿宋_GB2312" w:cs="仿宋_GB2312"/>
          <w:spacing w:val="2"/>
          <w:sz w:val="24"/>
          <w:szCs w:val="24"/>
          <w:highlight w:val="none"/>
          <w:lang w:eastAsia="zh-CN"/>
        </w:rPr>
      </w:pPr>
      <w:r>
        <w:rPr>
          <w:rFonts w:hint="eastAsia" w:ascii="仿宋_GB2312" w:hAnsi="仿宋_GB2312" w:eastAsia="仿宋_GB2312" w:cs="仿宋_GB2312"/>
          <w:spacing w:val="2"/>
          <w:sz w:val="24"/>
          <w:szCs w:val="24"/>
          <w:highlight w:val="none"/>
          <w:lang w:eastAsia="zh-CN"/>
        </w:rPr>
        <w:t>依据《中华人民共和国民法典》和《中华人民共和国政府采购法》，经双方协按下述条款和条件签署本合同。</w:t>
      </w:r>
    </w:p>
    <w:p w14:paraId="481C9767">
      <w:pPr>
        <w:pStyle w:val="3"/>
        <w:keepNext w:val="0"/>
        <w:keepLines w:val="0"/>
        <w:pageBreakBefore w:val="0"/>
        <w:wordWrap/>
        <w:overflowPunct/>
        <w:topLinePunct w:val="0"/>
        <w:bidi w:val="0"/>
        <w:snapToGrid w:val="0"/>
        <w:spacing w:line="360" w:lineRule="auto"/>
        <w:ind w:left="491"/>
        <w:outlineLvl w:val="9"/>
        <w:rPr>
          <w:rFonts w:hint="eastAsia" w:ascii="仿宋_GB2312" w:hAnsi="仿宋_GB2312" w:eastAsia="仿宋_GB2312" w:cs="仿宋_GB2312"/>
          <w:sz w:val="24"/>
          <w:szCs w:val="24"/>
          <w:highlight w:val="none"/>
        </w:rPr>
      </w:pPr>
      <w:bookmarkStart w:id="1" w:name="_Toc19545"/>
      <w:r>
        <w:rPr>
          <w:rFonts w:hint="eastAsia" w:ascii="仿宋_GB2312" w:hAnsi="仿宋_GB2312" w:eastAsia="仿宋_GB2312" w:cs="仿宋_GB2312"/>
          <w:spacing w:val="-2"/>
          <w:sz w:val="24"/>
          <w:szCs w:val="24"/>
          <w:highlight w:val="none"/>
        </w:rPr>
        <w:t>一、合同价款</w:t>
      </w:r>
      <w:bookmarkEnd w:id="1"/>
    </w:p>
    <w:p w14:paraId="7429E3CF">
      <w:pPr>
        <w:pStyle w:val="3"/>
        <w:keepNext w:val="0"/>
        <w:keepLines w:val="0"/>
        <w:pageBreakBefore w:val="0"/>
        <w:wordWrap/>
        <w:overflowPunct/>
        <w:topLinePunct w:val="0"/>
        <w:bidi w:val="0"/>
        <w:snapToGrid w:val="0"/>
        <w:spacing w:line="360" w:lineRule="auto"/>
        <w:ind w:left="498"/>
        <w:rPr>
          <w:rFonts w:hint="eastAsia" w:ascii="仿宋_GB2312" w:hAnsi="仿宋_GB2312" w:eastAsia="仿宋_GB2312" w:cs="仿宋_GB2312"/>
          <w:sz w:val="24"/>
          <w:szCs w:val="24"/>
          <w:highlight w:val="none"/>
        </w:rPr>
      </w:pPr>
      <w:r>
        <w:rPr>
          <w:rFonts w:hint="eastAsia" w:ascii="仿宋_GB2312" w:hAnsi="仿宋_GB2312" w:eastAsia="仿宋_GB2312" w:cs="仿宋_GB2312"/>
          <w:spacing w:val="-8"/>
          <w:sz w:val="24"/>
          <w:szCs w:val="24"/>
          <w:highlight w:val="none"/>
        </w:rPr>
        <w:t>（一）合同价款为人民币（大写</w:t>
      </w:r>
      <w:r>
        <w:rPr>
          <w:rFonts w:hint="eastAsia" w:ascii="仿宋_GB2312" w:hAnsi="仿宋_GB2312" w:eastAsia="仿宋_GB2312" w:cs="仿宋_GB2312"/>
          <w:spacing w:val="9"/>
          <w:sz w:val="24"/>
          <w:szCs w:val="24"/>
          <w:highlight w:val="none"/>
        </w:rPr>
        <w:t>）：</w:t>
      </w:r>
      <w:r>
        <w:rPr>
          <w:rFonts w:hint="eastAsia" w:ascii="仿宋_GB2312" w:hAnsi="仿宋_GB2312" w:eastAsia="仿宋_GB2312" w:cs="仿宋_GB2312"/>
          <w:spacing w:val="1"/>
          <w:sz w:val="24"/>
          <w:szCs w:val="24"/>
          <w:highlight w:val="none"/>
          <w:u w:val="single" w:color="auto"/>
        </w:rPr>
        <w:t xml:space="preserve">            </w:t>
      </w:r>
      <w:r>
        <w:rPr>
          <w:rFonts w:hint="eastAsia" w:ascii="仿宋_GB2312" w:hAnsi="仿宋_GB2312" w:eastAsia="仿宋_GB2312" w:cs="仿宋_GB2312"/>
          <w:spacing w:val="-8"/>
          <w:sz w:val="24"/>
          <w:szCs w:val="24"/>
          <w:highlight w:val="none"/>
          <w:u w:val="single" w:color="auto"/>
        </w:rPr>
        <w:t>(￥</w:t>
      </w:r>
      <w:r>
        <w:rPr>
          <w:rFonts w:hint="eastAsia" w:ascii="仿宋_GB2312" w:hAnsi="仿宋_GB2312" w:eastAsia="仿宋_GB2312" w:cs="仿宋_GB2312"/>
          <w:spacing w:val="-47"/>
          <w:sz w:val="24"/>
          <w:szCs w:val="24"/>
          <w:highlight w:val="none"/>
          <w:u w:val="single" w:color="auto"/>
        </w:rPr>
        <w:t xml:space="preserve"> </w:t>
      </w:r>
      <w:r>
        <w:rPr>
          <w:rFonts w:hint="eastAsia" w:ascii="仿宋_GB2312" w:hAnsi="仿宋_GB2312" w:eastAsia="仿宋_GB2312" w:cs="仿宋_GB2312"/>
          <w:spacing w:val="-47"/>
          <w:sz w:val="24"/>
          <w:szCs w:val="24"/>
          <w:highlight w:val="none"/>
          <w:u w:val="single" w:color="auto"/>
          <w:lang w:eastAsia="zh-CN"/>
        </w:rPr>
        <w:t>：</w:t>
      </w:r>
      <w:r>
        <w:rPr>
          <w:rFonts w:hint="eastAsia" w:ascii="仿宋_GB2312" w:hAnsi="仿宋_GB2312" w:eastAsia="仿宋_GB2312" w:cs="仿宋_GB2312"/>
          <w:spacing w:val="8"/>
          <w:sz w:val="24"/>
          <w:szCs w:val="24"/>
          <w:highlight w:val="none"/>
          <w:u w:val="single" w:color="auto"/>
        </w:rPr>
        <w:t xml:space="preserve">    </w:t>
      </w:r>
      <w:r>
        <w:rPr>
          <w:rFonts w:hint="eastAsia" w:ascii="仿宋_GB2312" w:hAnsi="仿宋_GB2312" w:eastAsia="仿宋_GB2312" w:cs="仿宋_GB2312"/>
          <w:spacing w:val="8"/>
          <w:sz w:val="24"/>
          <w:szCs w:val="24"/>
          <w:highlight w:val="none"/>
          <w:u w:val="single" w:color="auto"/>
          <w:lang w:eastAsia="zh-CN"/>
        </w:rPr>
        <w:t>)</w:t>
      </w:r>
    </w:p>
    <w:p w14:paraId="08FB5E65">
      <w:pPr>
        <w:pStyle w:val="3"/>
        <w:keepNext w:val="0"/>
        <w:keepLines w:val="0"/>
        <w:pageBreakBefore w:val="0"/>
        <w:wordWrap/>
        <w:overflowPunct/>
        <w:topLinePunct w:val="0"/>
        <w:bidi w:val="0"/>
        <w:snapToGrid w:val="0"/>
        <w:spacing w:line="360" w:lineRule="auto"/>
        <w:ind w:left="491"/>
        <w:outlineLvl w:val="9"/>
        <w:rPr>
          <w:rFonts w:hint="eastAsia" w:ascii="仿宋_GB2312" w:hAnsi="仿宋_GB2312" w:eastAsia="仿宋_GB2312" w:cs="仿宋_GB2312"/>
          <w:sz w:val="24"/>
          <w:szCs w:val="24"/>
          <w:highlight w:val="none"/>
        </w:rPr>
      </w:pPr>
      <w:bookmarkStart w:id="2" w:name="_Toc5494"/>
      <w:r>
        <w:rPr>
          <w:rFonts w:hint="eastAsia" w:ascii="仿宋_GB2312" w:hAnsi="仿宋_GB2312" w:eastAsia="仿宋_GB2312" w:cs="仿宋_GB2312"/>
          <w:spacing w:val="-2"/>
          <w:sz w:val="24"/>
          <w:szCs w:val="24"/>
          <w:highlight w:val="none"/>
        </w:rPr>
        <w:t>二、款项结算</w:t>
      </w:r>
      <w:bookmarkEnd w:id="2"/>
    </w:p>
    <w:p w14:paraId="3A3D30F2">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68" w:firstLineChars="200"/>
        <w:textAlignment w:val="baseline"/>
        <w:rPr>
          <w:rFonts w:hint="eastAsia" w:ascii="仿宋_GB2312" w:hAnsi="仿宋_GB2312" w:eastAsia="仿宋_GB2312" w:cs="仿宋_GB2312"/>
          <w:sz w:val="24"/>
          <w:szCs w:val="24"/>
          <w:highlight w:val="none"/>
        </w:rPr>
      </w:pPr>
      <w:bookmarkStart w:id="3" w:name="_Toc4306"/>
      <w:r>
        <w:rPr>
          <w:rFonts w:hint="eastAsia" w:ascii="仿宋_GB2312" w:hAnsi="仿宋_GB2312" w:eastAsia="仿宋_GB2312" w:cs="仿宋_GB2312"/>
          <w:spacing w:val="-3"/>
          <w:sz w:val="24"/>
          <w:szCs w:val="24"/>
          <w:highlight w:val="none"/>
        </w:rPr>
        <w:t>（一）付款方式：</w:t>
      </w:r>
      <w:bookmarkEnd w:id="3"/>
      <w:r>
        <w:rPr>
          <w:rFonts w:hint="eastAsia" w:ascii="仿宋_GB2312" w:hAnsi="仿宋_GB2312" w:eastAsia="仿宋_GB2312" w:cs="仿宋_GB2312"/>
          <w:spacing w:val="-3"/>
          <w:sz w:val="24"/>
          <w:szCs w:val="24"/>
          <w:highlight w:val="none"/>
          <w:lang w:val="en-US" w:eastAsia="zh-CN"/>
        </w:rPr>
        <w:t xml:space="preserve"> </w:t>
      </w:r>
    </w:p>
    <w:p w14:paraId="3FE066B2">
      <w:pPr>
        <w:pStyle w:val="3"/>
        <w:keepNext w:val="0"/>
        <w:keepLines w:val="0"/>
        <w:pageBreakBefore w:val="0"/>
        <w:wordWrap/>
        <w:overflowPunct/>
        <w:topLinePunct w:val="0"/>
        <w:bidi w:val="0"/>
        <w:snapToGrid w:val="0"/>
        <w:spacing w:line="360" w:lineRule="auto"/>
        <w:ind w:left="498"/>
        <w:outlineLvl w:val="9"/>
        <w:rPr>
          <w:rFonts w:hint="eastAsia" w:ascii="仿宋_GB2312" w:hAnsi="仿宋_GB2312" w:eastAsia="仿宋_GB2312" w:cs="仿宋_GB2312"/>
          <w:sz w:val="24"/>
          <w:szCs w:val="24"/>
          <w:highlight w:val="none"/>
        </w:rPr>
      </w:pPr>
      <w:bookmarkStart w:id="4" w:name="_Toc15894"/>
      <w:r>
        <w:rPr>
          <w:rFonts w:hint="eastAsia" w:ascii="仿宋_GB2312" w:hAnsi="仿宋_GB2312" w:eastAsia="仿宋_GB2312" w:cs="仿宋_GB2312"/>
          <w:spacing w:val="-2"/>
          <w:sz w:val="24"/>
          <w:szCs w:val="24"/>
          <w:highlight w:val="none"/>
        </w:rPr>
        <w:t>（二）支付方式：银行转账。</w:t>
      </w:r>
      <w:bookmarkEnd w:id="4"/>
    </w:p>
    <w:p w14:paraId="20961E72">
      <w:pPr>
        <w:pStyle w:val="3"/>
        <w:keepNext w:val="0"/>
        <w:keepLines w:val="0"/>
        <w:pageBreakBefore w:val="0"/>
        <w:wordWrap/>
        <w:overflowPunct/>
        <w:topLinePunct w:val="0"/>
        <w:bidi w:val="0"/>
        <w:snapToGrid w:val="0"/>
        <w:spacing w:line="360" w:lineRule="auto"/>
        <w:ind w:left="487"/>
        <w:outlineLvl w:val="9"/>
        <w:rPr>
          <w:rFonts w:hint="eastAsia" w:ascii="仿宋_GB2312" w:hAnsi="仿宋_GB2312" w:eastAsia="仿宋_GB2312" w:cs="仿宋_GB2312"/>
          <w:sz w:val="24"/>
          <w:szCs w:val="24"/>
          <w:highlight w:val="none"/>
        </w:rPr>
      </w:pPr>
      <w:bookmarkStart w:id="5" w:name="_Toc11759"/>
      <w:r>
        <w:rPr>
          <w:rFonts w:hint="eastAsia" w:ascii="仿宋_GB2312" w:hAnsi="仿宋_GB2312" w:eastAsia="仿宋_GB2312" w:cs="仿宋_GB2312"/>
          <w:spacing w:val="-1"/>
          <w:sz w:val="24"/>
          <w:szCs w:val="24"/>
          <w:highlight w:val="none"/>
        </w:rPr>
        <w:t>三、服务地点及保险期限</w:t>
      </w:r>
      <w:bookmarkEnd w:id="5"/>
    </w:p>
    <w:p w14:paraId="494685BB">
      <w:pPr>
        <w:pStyle w:val="3"/>
        <w:keepNext w:val="0"/>
        <w:keepLines w:val="0"/>
        <w:pageBreakBefore w:val="0"/>
        <w:wordWrap/>
        <w:overflowPunct/>
        <w:topLinePunct w:val="0"/>
        <w:bidi w:val="0"/>
        <w:snapToGrid w:val="0"/>
        <w:spacing w:line="360" w:lineRule="auto"/>
        <w:ind w:left="498"/>
        <w:outlineLvl w:val="9"/>
        <w:rPr>
          <w:rFonts w:hint="eastAsia" w:ascii="仿宋_GB2312" w:hAnsi="仿宋_GB2312" w:eastAsia="仿宋_GB2312" w:cs="仿宋_GB2312"/>
          <w:sz w:val="24"/>
          <w:szCs w:val="24"/>
          <w:highlight w:val="none"/>
        </w:rPr>
      </w:pPr>
      <w:bookmarkStart w:id="6" w:name="_Toc13930"/>
      <w:r>
        <w:rPr>
          <w:rFonts w:hint="eastAsia" w:ascii="仿宋_GB2312" w:hAnsi="仿宋_GB2312" w:eastAsia="仿宋_GB2312" w:cs="仿宋_GB2312"/>
          <w:spacing w:val="-2"/>
          <w:sz w:val="24"/>
          <w:szCs w:val="24"/>
          <w:highlight w:val="none"/>
        </w:rPr>
        <w:t>（一）项目服务地点：采购人指定地点。</w:t>
      </w:r>
      <w:bookmarkEnd w:id="6"/>
    </w:p>
    <w:p w14:paraId="5C399052">
      <w:pPr>
        <w:pStyle w:val="3"/>
        <w:keepNext w:val="0"/>
        <w:keepLines w:val="0"/>
        <w:pageBreakBefore w:val="0"/>
        <w:wordWrap/>
        <w:overflowPunct/>
        <w:topLinePunct w:val="0"/>
        <w:bidi w:val="0"/>
        <w:snapToGrid w:val="0"/>
        <w:spacing w:line="360" w:lineRule="auto"/>
        <w:ind w:left="498"/>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pacing w:val="-8"/>
          <w:sz w:val="24"/>
          <w:szCs w:val="24"/>
          <w:highlight w:val="none"/>
        </w:rPr>
        <w:t>（二）保险期限：</w:t>
      </w:r>
      <w:r>
        <w:rPr>
          <w:rFonts w:hint="eastAsia" w:ascii="仿宋_GB2312" w:hAnsi="仿宋_GB2312" w:eastAsia="仿宋_GB2312" w:cs="仿宋_GB2312"/>
          <w:spacing w:val="-8"/>
          <w:sz w:val="24"/>
          <w:szCs w:val="24"/>
          <w:highlight w:val="none"/>
          <w:lang w:val="en-US" w:eastAsia="zh-CN"/>
        </w:rPr>
        <w:t>一年</w:t>
      </w:r>
    </w:p>
    <w:p w14:paraId="06A88DDD">
      <w:pPr>
        <w:pStyle w:val="3"/>
        <w:keepNext w:val="0"/>
        <w:keepLines w:val="0"/>
        <w:pageBreakBefore w:val="0"/>
        <w:wordWrap/>
        <w:overflowPunct/>
        <w:topLinePunct w:val="0"/>
        <w:bidi w:val="0"/>
        <w:snapToGrid w:val="0"/>
        <w:spacing w:line="360" w:lineRule="auto"/>
        <w:ind w:left="510"/>
        <w:outlineLvl w:val="9"/>
        <w:rPr>
          <w:rFonts w:hint="eastAsia" w:ascii="仿宋_GB2312" w:hAnsi="仿宋_GB2312" w:eastAsia="仿宋_GB2312" w:cs="仿宋_GB2312"/>
          <w:sz w:val="24"/>
          <w:szCs w:val="24"/>
          <w:highlight w:val="none"/>
        </w:rPr>
      </w:pPr>
      <w:bookmarkStart w:id="7" w:name="_Toc6164"/>
      <w:r>
        <w:rPr>
          <w:rFonts w:hint="eastAsia" w:ascii="仿宋_GB2312" w:hAnsi="仿宋_GB2312" w:eastAsia="仿宋_GB2312" w:cs="仿宋_GB2312"/>
          <w:spacing w:val="-3"/>
          <w:sz w:val="24"/>
          <w:szCs w:val="24"/>
          <w:highlight w:val="none"/>
        </w:rPr>
        <w:t>四、服务内容及承诺</w:t>
      </w:r>
      <w:bookmarkEnd w:id="7"/>
    </w:p>
    <w:p w14:paraId="0D8D585B">
      <w:pPr>
        <w:pStyle w:val="3"/>
        <w:keepNext w:val="0"/>
        <w:keepLines w:val="0"/>
        <w:pageBreakBefore w:val="0"/>
        <w:wordWrap/>
        <w:overflowPunct/>
        <w:topLinePunct w:val="0"/>
        <w:bidi w:val="0"/>
        <w:snapToGrid w:val="0"/>
        <w:spacing w:line="360" w:lineRule="auto"/>
        <w:ind w:left="514"/>
        <w:rPr>
          <w:rFonts w:hint="eastAsia" w:ascii="仿宋_GB2312" w:hAnsi="仿宋_GB2312" w:eastAsia="仿宋_GB2312" w:cs="仿宋_GB2312"/>
          <w:sz w:val="24"/>
          <w:szCs w:val="24"/>
          <w:highlight w:val="none"/>
        </w:rPr>
      </w:pPr>
      <w:r>
        <w:rPr>
          <w:rFonts w:hint="eastAsia" w:ascii="仿宋_GB2312" w:hAnsi="仿宋_GB2312" w:eastAsia="仿宋_GB2312" w:cs="仿宋_GB2312"/>
          <w:spacing w:val="-2"/>
          <w:sz w:val="24"/>
          <w:szCs w:val="24"/>
          <w:highlight w:val="none"/>
        </w:rPr>
        <w:t>以</w:t>
      </w:r>
      <w:r>
        <w:rPr>
          <w:rFonts w:hint="eastAsia" w:ascii="仿宋_GB2312" w:hAnsi="仿宋_GB2312" w:eastAsia="仿宋_GB2312" w:cs="仿宋_GB2312"/>
          <w:spacing w:val="-2"/>
          <w:sz w:val="24"/>
          <w:szCs w:val="24"/>
          <w:highlight w:val="none"/>
          <w:lang w:val="en-US" w:eastAsia="zh-CN"/>
        </w:rPr>
        <w:t>谈判</w:t>
      </w:r>
      <w:r>
        <w:rPr>
          <w:rFonts w:hint="eastAsia" w:ascii="仿宋_GB2312" w:hAnsi="仿宋_GB2312" w:eastAsia="仿宋_GB2312" w:cs="仿宋_GB2312"/>
          <w:spacing w:val="-2"/>
          <w:sz w:val="24"/>
          <w:szCs w:val="24"/>
          <w:highlight w:val="none"/>
        </w:rPr>
        <w:t>文件、响应文件、合同等相关文件为准。</w:t>
      </w:r>
    </w:p>
    <w:p w14:paraId="4224DBC6">
      <w:pPr>
        <w:pStyle w:val="3"/>
        <w:keepNext w:val="0"/>
        <w:keepLines w:val="0"/>
        <w:pageBreakBefore w:val="0"/>
        <w:wordWrap/>
        <w:overflowPunct/>
        <w:topLinePunct w:val="0"/>
        <w:bidi w:val="0"/>
        <w:snapToGrid w:val="0"/>
        <w:spacing w:line="360" w:lineRule="auto"/>
        <w:ind w:left="491"/>
        <w:outlineLvl w:val="9"/>
        <w:rPr>
          <w:rFonts w:hint="eastAsia" w:ascii="仿宋_GB2312" w:hAnsi="仿宋_GB2312" w:eastAsia="仿宋_GB2312" w:cs="仿宋_GB2312"/>
          <w:sz w:val="24"/>
          <w:szCs w:val="24"/>
          <w:highlight w:val="none"/>
        </w:rPr>
      </w:pPr>
      <w:bookmarkStart w:id="8" w:name="_Toc14389"/>
      <w:r>
        <w:rPr>
          <w:rFonts w:hint="eastAsia" w:ascii="仿宋_GB2312" w:hAnsi="仿宋_GB2312" w:eastAsia="仿宋_GB2312" w:cs="仿宋_GB2312"/>
          <w:spacing w:val="-1"/>
          <w:sz w:val="24"/>
          <w:szCs w:val="24"/>
          <w:highlight w:val="none"/>
        </w:rPr>
        <w:t>五、合同条款及附件</w:t>
      </w:r>
      <w:bookmarkEnd w:id="8"/>
    </w:p>
    <w:p w14:paraId="38937348">
      <w:pPr>
        <w:pStyle w:val="3"/>
        <w:keepNext w:val="0"/>
        <w:keepLines w:val="0"/>
        <w:pageBreakBefore w:val="0"/>
        <w:wordWrap/>
        <w:overflowPunct/>
        <w:topLinePunct w:val="0"/>
        <w:bidi w:val="0"/>
        <w:snapToGrid w:val="0"/>
        <w:spacing w:line="360" w:lineRule="auto"/>
        <w:ind w:left="498"/>
        <w:rPr>
          <w:rFonts w:hint="eastAsia" w:ascii="仿宋_GB2312" w:hAnsi="仿宋_GB2312" w:eastAsia="仿宋_GB2312" w:cs="仿宋_GB2312"/>
          <w:sz w:val="24"/>
          <w:szCs w:val="24"/>
          <w:highlight w:val="none"/>
        </w:rPr>
      </w:pPr>
      <w:r>
        <w:rPr>
          <w:rFonts w:hint="eastAsia" w:ascii="仿宋_GB2312" w:hAnsi="仿宋_GB2312" w:eastAsia="仿宋_GB2312" w:cs="仿宋_GB2312"/>
          <w:spacing w:val="-3"/>
          <w:sz w:val="24"/>
          <w:szCs w:val="24"/>
          <w:highlight w:val="none"/>
        </w:rPr>
        <w:t>（一）合同条款</w:t>
      </w:r>
    </w:p>
    <w:p w14:paraId="3F4316DB">
      <w:pPr>
        <w:pStyle w:val="3"/>
        <w:keepNext w:val="0"/>
        <w:keepLines w:val="0"/>
        <w:pageBreakBefore w:val="0"/>
        <w:wordWrap/>
        <w:overflowPunct/>
        <w:topLinePunct w:val="0"/>
        <w:bidi w:val="0"/>
        <w:snapToGrid w:val="0"/>
        <w:spacing w:line="360" w:lineRule="auto"/>
        <w:ind w:left="498"/>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pacing w:val="-3"/>
          <w:sz w:val="24"/>
          <w:szCs w:val="24"/>
          <w:highlight w:val="none"/>
        </w:rPr>
        <w:t>（二）合同条款附件</w:t>
      </w:r>
      <w:r>
        <w:rPr>
          <w:rFonts w:hint="eastAsia" w:ascii="仿宋_GB2312" w:hAnsi="仿宋_GB2312" w:eastAsia="仿宋_GB2312" w:cs="仿宋_GB2312"/>
          <w:spacing w:val="-3"/>
          <w:sz w:val="24"/>
          <w:szCs w:val="24"/>
          <w:highlight w:val="none"/>
          <w:lang w:eastAsia="zh-CN"/>
        </w:rPr>
        <w:t>（</w:t>
      </w:r>
      <w:r>
        <w:rPr>
          <w:rFonts w:hint="eastAsia" w:ascii="仿宋_GB2312" w:hAnsi="仿宋_GB2312" w:eastAsia="仿宋_GB2312" w:cs="仿宋_GB2312"/>
          <w:spacing w:val="-3"/>
          <w:sz w:val="24"/>
          <w:szCs w:val="24"/>
          <w:highlight w:val="none"/>
          <w:lang w:val="en-US" w:eastAsia="zh-CN"/>
        </w:rPr>
        <w:t>若有</w:t>
      </w:r>
      <w:r>
        <w:rPr>
          <w:rFonts w:hint="eastAsia" w:ascii="仿宋_GB2312" w:hAnsi="仿宋_GB2312" w:eastAsia="仿宋_GB2312" w:cs="仿宋_GB2312"/>
          <w:spacing w:val="-3"/>
          <w:sz w:val="24"/>
          <w:szCs w:val="24"/>
          <w:highlight w:val="none"/>
          <w:lang w:eastAsia="zh-CN"/>
        </w:rPr>
        <w:t>）</w:t>
      </w:r>
    </w:p>
    <w:p w14:paraId="01E1892F">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98"/>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pacing w:val="-3"/>
          <w:sz w:val="24"/>
          <w:szCs w:val="24"/>
          <w:highlight w:val="none"/>
        </w:rPr>
        <w:t>（三）成交通知书</w:t>
      </w:r>
    </w:p>
    <w:p w14:paraId="5D1532B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98"/>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pacing w:val="-3"/>
          <w:sz w:val="24"/>
          <w:szCs w:val="24"/>
          <w:highlight w:val="none"/>
        </w:rPr>
        <w:t>（四）</w:t>
      </w:r>
      <w:r>
        <w:rPr>
          <w:rFonts w:hint="eastAsia" w:ascii="仿宋_GB2312" w:hAnsi="仿宋_GB2312" w:eastAsia="仿宋_GB2312" w:cs="仿宋_GB2312"/>
          <w:spacing w:val="-3"/>
          <w:sz w:val="24"/>
          <w:szCs w:val="24"/>
          <w:highlight w:val="none"/>
          <w:lang w:val="en-US" w:eastAsia="zh-CN"/>
        </w:rPr>
        <w:t>谈判</w:t>
      </w:r>
      <w:r>
        <w:rPr>
          <w:rFonts w:hint="eastAsia" w:ascii="仿宋_GB2312" w:hAnsi="仿宋_GB2312" w:eastAsia="仿宋_GB2312" w:cs="仿宋_GB2312"/>
          <w:spacing w:val="-3"/>
          <w:sz w:val="24"/>
          <w:szCs w:val="24"/>
          <w:highlight w:val="none"/>
        </w:rPr>
        <w:t>文件</w:t>
      </w:r>
    </w:p>
    <w:p w14:paraId="2E0942AB">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92"/>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pacing w:val="-3"/>
          <w:sz w:val="24"/>
          <w:szCs w:val="24"/>
          <w:highlight w:val="none"/>
        </w:rPr>
        <w:t>（五）响应文件</w:t>
      </w:r>
    </w:p>
    <w:p w14:paraId="6B061F5E">
      <w:pPr>
        <w:pStyle w:val="3"/>
        <w:keepNext w:val="0"/>
        <w:keepLines w:val="0"/>
        <w:pageBreakBefore w:val="0"/>
        <w:wordWrap/>
        <w:overflowPunct/>
        <w:topLinePunct w:val="0"/>
        <w:bidi w:val="0"/>
        <w:snapToGrid w:val="0"/>
        <w:spacing w:line="360" w:lineRule="auto"/>
        <w:ind w:left="482"/>
        <w:outlineLvl w:val="9"/>
        <w:rPr>
          <w:rFonts w:hint="eastAsia" w:ascii="仿宋_GB2312" w:hAnsi="仿宋_GB2312" w:eastAsia="仿宋_GB2312" w:cs="仿宋_GB2312"/>
          <w:sz w:val="24"/>
          <w:szCs w:val="24"/>
          <w:highlight w:val="none"/>
        </w:rPr>
      </w:pPr>
      <w:bookmarkStart w:id="9" w:name="_Toc24661"/>
      <w:r>
        <w:rPr>
          <w:rFonts w:hint="eastAsia" w:ascii="仿宋_GB2312" w:hAnsi="仿宋_GB2312" w:eastAsia="仿宋_GB2312" w:cs="仿宋_GB2312"/>
          <w:spacing w:val="-1"/>
          <w:sz w:val="24"/>
          <w:szCs w:val="24"/>
          <w:highlight w:val="none"/>
        </w:rPr>
        <w:t>六、合同双方的权利和义务</w:t>
      </w:r>
      <w:bookmarkEnd w:id="9"/>
    </w:p>
    <w:p w14:paraId="009FB66C">
      <w:pPr>
        <w:pStyle w:val="3"/>
        <w:keepNext w:val="0"/>
        <w:keepLines w:val="0"/>
        <w:pageBreakBefore w:val="0"/>
        <w:wordWrap/>
        <w:overflowPunct/>
        <w:topLinePunct w:val="0"/>
        <w:bidi w:val="0"/>
        <w:snapToGrid w:val="0"/>
        <w:spacing w:line="360" w:lineRule="auto"/>
        <w:ind w:firstLine="482"/>
        <w:jc w:val="both"/>
        <w:outlineLvl w:val="9"/>
        <w:rPr>
          <w:rFonts w:hint="eastAsia" w:ascii="仿宋_GB2312" w:hAnsi="仿宋_GB2312" w:eastAsia="仿宋_GB2312" w:cs="仿宋_GB2312"/>
          <w:spacing w:val="2"/>
          <w:sz w:val="24"/>
          <w:szCs w:val="24"/>
          <w:highlight w:val="none"/>
        </w:rPr>
      </w:pPr>
      <w:bookmarkStart w:id="10" w:name="_Toc11008"/>
      <w:r>
        <w:rPr>
          <w:rFonts w:hint="eastAsia" w:ascii="仿宋_GB2312" w:hAnsi="仿宋_GB2312" w:eastAsia="仿宋_GB2312" w:cs="仿宋_GB2312"/>
          <w:spacing w:val="2"/>
          <w:sz w:val="24"/>
          <w:szCs w:val="24"/>
          <w:highlight w:val="none"/>
        </w:rPr>
        <w:t>（一）甲方的权利和义务</w:t>
      </w:r>
      <w:bookmarkEnd w:id="10"/>
    </w:p>
    <w:p w14:paraId="3CC2A587">
      <w:pPr>
        <w:pStyle w:val="3"/>
        <w:keepNext w:val="0"/>
        <w:keepLines w:val="0"/>
        <w:pageBreakBefore w:val="0"/>
        <w:wordWrap/>
        <w:overflowPunct/>
        <w:topLinePunct w:val="0"/>
        <w:bidi w:val="0"/>
        <w:snapToGrid w:val="0"/>
        <w:spacing w:line="360" w:lineRule="auto"/>
        <w:ind w:firstLine="482"/>
        <w:jc w:val="both"/>
        <w:rPr>
          <w:rFonts w:hint="eastAsia" w:ascii="仿宋_GB2312" w:hAnsi="仿宋_GB2312" w:eastAsia="仿宋_GB2312" w:cs="仿宋_GB2312"/>
          <w:spacing w:val="2"/>
          <w:sz w:val="24"/>
          <w:szCs w:val="24"/>
          <w:highlight w:val="none"/>
        </w:rPr>
      </w:pPr>
      <w:r>
        <w:rPr>
          <w:rFonts w:hint="eastAsia" w:ascii="仿宋_GB2312" w:hAnsi="仿宋_GB2312" w:eastAsia="仿宋_GB2312" w:cs="仿宋_GB2312"/>
          <w:spacing w:val="2"/>
          <w:sz w:val="24"/>
          <w:szCs w:val="24"/>
          <w:highlight w:val="none"/>
        </w:rPr>
        <w:t>1、甲方有权对合同规定范围内乙方的服务行为进行监督和检查，拥有监管权。有权定期核对乙方提供服务所配备的人员数量</w:t>
      </w:r>
      <w:r>
        <w:rPr>
          <w:rFonts w:hint="eastAsia" w:ascii="仿宋_GB2312" w:hAnsi="仿宋_GB2312" w:eastAsia="仿宋_GB2312" w:cs="仿宋_GB2312"/>
          <w:spacing w:val="2"/>
          <w:sz w:val="24"/>
          <w:szCs w:val="24"/>
          <w:highlight w:val="none"/>
          <w:lang w:eastAsia="zh-CN"/>
        </w:rPr>
        <w:t>，</w:t>
      </w:r>
      <w:r>
        <w:rPr>
          <w:rFonts w:hint="eastAsia" w:ascii="仿宋_GB2312" w:hAnsi="仿宋_GB2312" w:eastAsia="仿宋_GB2312" w:cs="仿宋_GB2312"/>
          <w:spacing w:val="2"/>
          <w:sz w:val="24"/>
          <w:szCs w:val="24"/>
          <w:highlight w:val="none"/>
        </w:rPr>
        <w:t>对甲方认为不合理的部分有权下达整改通知书，并要求乙方限期整改。</w:t>
      </w:r>
    </w:p>
    <w:p w14:paraId="5640069B">
      <w:pPr>
        <w:pStyle w:val="3"/>
        <w:keepNext w:val="0"/>
        <w:keepLines w:val="0"/>
        <w:pageBreakBefore w:val="0"/>
        <w:wordWrap/>
        <w:overflowPunct/>
        <w:topLinePunct w:val="0"/>
        <w:bidi w:val="0"/>
        <w:snapToGrid w:val="0"/>
        <w:spacing w:line="360" w:lineRule="auto"/>
        <w:ind w:firstLine="482"/>
        <w:jc w:val="both"/>
        <w:rPr>
          <w:rFonts w:hint="eastAsia" w:ascii="仿宋_GB2312" w:hAnsi="仿宋_GB2312" w:eastAsia="仿宋_GB2312" w:cs="仿宋_GB2312"/>
          <w:spacing w:val="2"/>
          <w:sz w:val="24"/>
          <w:szCs w:val="24"/>
          <w:highlight w:val="none"/>
        </w:rPr>
      </w:pPr>
      <w:r>
        <w:rPr>
          <w:rFonts w:hint="eastAsia" w:ascii="仿宋_GB2312" w:hAnsi="仿宋_GB2312" w:eastAsia="仿宋_GB2312" w:cs="仿宋_GB2312"/>
          <w:spacing w:val="2"/>
          <w:sz w:val="24"/>
          <w:szCs w:val="24"/>
          <w:highlight w:val="none"/>
        </w:rPr>
        <w:t>2、甲方有权对投保人员参保情况进行定期检查。</w:t>
      </w:r>
    </w:p>
    <w:p w14:paraId="2DA93B11">
      <w:pPr>
        <w:pStyle w:val="3"/>
        <w:keepNext w:val="0"/>
        <w:keepLines w:val="0"/>
        <w:pageBreakBefore w:val="0"/>
        <w:wordWrap/>
        <w:overflowPunct/>
        <w:topLinePunct w:val="0"/>
        <w:bidi w:val="0"/>
        <w:snapToGrid w:val="0"/>
        <w:spacing w:line="360" w:lineRule="auto"/>
        <w:ind w:firstLine="482"/>
        <w:jc w:val="both"/>
        <w:rPr>
          <w:rFonts w:hint="eastAsia" w:ascii="仿宋_GB2312" w:hAnsi="仿宋_GB2312" w:eastAsia="仿宋_GB2312" w:cs="仿宋_GB2312"/>
          <w:spacing w:val="2"/>
          <w:sz w:val="24"/>
          <w:szCs w:val="24"/>
          <w:highlight w:val="none"/>
        </w:rPr>
      </w:pPr>
      <w:r>
        <w:rPr>
          <w:rFonts w:hint="eastAsia" w:ascii="仿宋_GB2312" w:hAnsi="仿宋_GB2312" w:eastAsia="仿宋_GB2312" w:cs="仿宋_GB2312"/>
          <w:spacing w:val="2"/>
          <w:sz w:val="24"/>
          <w:szCs w:val="24"/>
          <w:highlight w:val="none"/>
        </w:rPr>
        <w:t>3、乙方应在合同签订后立即启动合同工作内容，并保证在本合同执行过程中根据甲方的实际情况，向甲方提供符合国家有关法规和行业规范的服务。</w:t>
      </w:r>
    </w:p>
    <w:p w14:paraId="560B382A">
      <w:pPr>
        <w:pStyle w:val="3"/>
        <w:keepNext w:val="0"/>
        <w:keepLines w:val="0"/>
        <w:pageBreakBefore w:val="0"/>
        <w:wordWrap/>
        <w:overflowPunct/>
        <w:topLinePunct w:val="0"/>
        <w:bidi w:val="0"/>
        <w:snapToGrid w:val="0"/>
        <w:spacing w:line="360" w:lineRule="auto"/>
        <w:ind w:firstLine="482"/>
        <w:jc w:val="both"/>
        <w:rPr>
          <w:rFonts w:hint="eastAsia" w:ascii="仿宋_GB2312" w:hAnsi="仿宋_GB2312" w:eastAsia="仿宋_GB2312" w:cs="仿宋_GB2312"/>
          <w:spacing w:val="2"/>
          <w:sz w:val="24"/>
          <w:szCs w:val="24"/>
          <w:highlight w:val="none"/>
        </w:rPr>
      </w:pPr>
      <w:r>
        <w:rPr>
          <w:rFonts w:hint="eastAsia" w:ascii="仿宋_GB2312" w:hAnsi="仿宋_GB2312" w:eastAsia="仿宋_GB2312" w:cs="仿宋_GB2312"/>
          <w:spacing w:val="2"/>
          <w:sz w:val="24"/>
          <w:szCs w:val="24"/>
          <w:highlight w:val="none"/>
        </w:rPr>
        <w:t>4、根据本合同规定，按时向乙方支付应付服务费用。</w:t>
      </w:r>
    </w:p>
    <w:p w14:paraId="4CD8AE53">
      <w:pPr>
        <w:pStyle w:val="3"/>
        <w:keepNext w:val="0"/>
        <w:keepLines w:val="0"/>
        <w:pageBreakBefore w:val="0"/>
        <w:wordWrap/>
        <w:overflowPunct/>
        <w:topLinePunct w:val="0"/>
        <w:bidi w:val="0"/>
        <w:snapToGrid w:val="0"/>
        <w:spacing w:line="360" w:lineRule="auto"/>
        <w:ind w:firstLine="482"/>
        <w:jc w:val="both"/>
        <w:rPr>
          <w:rFonts w:hint="eastAsia" w:ascii="仿宋_GB2312" w:hAnsi="仿宋_GB2312" w:eastAsia="仿宋_GB2312" w:cs="仿宋_GB2312"/>
          <w:spacing w:val="2"/>
          <w:sz w:val="24"/>
          <w:szCs w:val="24"/>
          <w:highlight w:val="none"/>
        </w:rPr>
      </w:pPr>
      <w:r>
        <w:rPr>
          <w:rFonts w:hint="eastAsia" w:ascii="仿宋_GB2312" w:hAnsi="仿宋_GB2312" w:eastAsia="仿宋_GB2312" w:cs="仿宋_GB2312"/>
          <w:spacing w:val="2"/>
          <w:sz w:val="24"/>
          <w:szCs w:val="24"/>
          <w:highlight w:val="none"/>
        </w:rPr>
        <w:t>5、国家法律、法规所规定由甲方承担的其它责任。</w:t>
      </w:r>
    </w:p>
    <w:p w14:paraId="19D9C3E1">
      <w:pPr>
        <w:pStyle w:val="3"/>
        <w:keepNext w:val="0"/>
        <w:keepLines w:val="0"/>
        <w:pageBreakBefore w:val="0"/>
        <w:wordWrap/>
        <w:overflowPunct/>
        <w:topLinePunct w:val="0"/>
        <w:bidi w:val="0"/>
        <w:snapToGrid w:val="0"/>
        <w:spacing w:line="360" w:lineRule="auto"/>
        <w:ind w:firstLine="482"/>
        <w:jc w:val="both"/>
        <w:outlineLvl w:val="9"/>
        <w:rPr>
          <w:rFonts w:hint="eastAsia" w:ascii="仿宋_GB2312" w:hAnsi="仿宋_GB2312" w:eastAsia="仿宋_GB2312" w:cs="仿宋_GB2312"/>
          <w:spacing w:val="2"/>
          <w:sz w:val="24"/>
          <w:szCs w:val="24"/>
          <w:highlight w:val="none"/>
        </w:rPr>
      </w:pPr>
      <w:bookmarkStart w:id="11" w:name="_Toc4015"/>
      <w:r>
        <w:rPr>
          <w:rFonts w:hint="eastAsia" w:ascii="仿宋_GB2312" w:hAnsi="仿宋_GB2312" w:eastAsia="仿宋_GB2312" w:cs="仿宋_GB2312"/>
          <w:spacing w:val="2"/>
          <w:sz w:val="24"/>
          <w:szCs w:val="24"/>
          <w:highlight w:val="none"/>
        </w:rPr>
        <w:t>（二）乙方的权利和义务</w:t>
      </w:r>
      <w:bookmarkEnd w:id="11"/>
    </w:p>
    <w:p w14:paraId="0772F64A">
      <w:pPr>
        <w:pStyle w:val="3"/>
        <w:keepNext w:val="0"/>
        <w:keepLines w:val="0"/>
        <w:pageBreakBefore w:val="0"/>
        <w:wordWrap/>
        <w:overflowPunct/>
        <w:topLinePunct w:val="0"/>
        <w:bidi w:val="0"/>
        <w:snapToGrid w:val="0"/>
        <w:spacing w:line="360" w:lineRule="auto"/>
        <w:ind w:firstLine="482"/>
        <w:jc w:val="both"/>
        <w:rPr>
          <w:rFonts w:hint="eastAsia" w:ascii="仿宋_GB2312" w:hAnsi="仿宋_GB2312" w:eastAsia="仿宋_GB2312" w:cs="仿宋_GB2312"/>
          <w:spacing w:val="2"/>
          <w:sz w:val="24"/>
          <w:szCs w:val="24"/>
          <w:highlight w:val="none"/>
        </w:rPr>
      </w:pPr>
      <w:r>
        <w:rPr>
          <w:rFonts w:hint="eastAsia" w:ascii="仿宋_GB2312" w:hAnsi="仿宋_GB2312" w:eastAsia="仿宋_GB2312" w:cs="仿宋_GB2312"/>
          <w:spacing w:val="2"/>
          <w:sz w:val="24"/>
          <w:szCs w:val="24"/>
          <w:highlight w:val="none"/>
        </w:rPr>
        <w:t>1、对本合同规定的委托服务范围内的项目享有管理权及服务义务。</w:t>
      </w:r>
    </w:p>
    <w:p w14:paraId="25FAAC52">
      <w:pPr>
        <w:pStyle w:val="3"/>
        <w:keepNext w:val="0"/>
        <w:keepLines w:val="0"/>
        <w:pageBreakBefore w:val="0"/>
        <w:wordWrap/>
        <w:overflowPunct/>
        <w:topLinePunct w:val="0"/>
        <w:bidi w:val="0"/>
        <w:snapToGrid w:val="0"/>
        <w:spacing w:line="360" w:lineRule="auto"/>
        <w:ind w:firstLine="482"/>
        <w:jc w:val="both"/>
        <w:rPr>
          <w:rFonts w:hint="eastAsia" w:ascii="仿宋_GB2312" w:hAnsi="仿宋_GB2312" w:eastAsia="仿宋_GB2312" w:cs="仿宋_GB2312"/>
          <w:spacing w:val="2"/>
          <w:sz w:val="24"/>
          <w:szCs w:val="24"/>
          <w:highlight w:val="none"/>
        </w:rPr>
      </w:pPr>
      <w:r>
        <w:rPr>
          <w:rFonts w:hint="eastAsia" w:ascii="仿宋_GB2312" w:hAnsi="仿宋_GB2312" w:eastAsia="仿宋_GB2312" w:cs="仿宋_GB2312"/>
          <w:spacing w:val="2"/>
          <w:sz w:val="24"/>
          <w:szCs w:val="24"/>
          <w:highlight w:val="none"/>
        </w:rPr>
        <w:t>2、根据本合同的规定向甲方收取相关服务费用，并有权在本项目管理范围内管理及合理使用。</w:t>
      </w:r>
    </w:p>
    <w:p w14:paraId="6FF75A81">
      <w:pPr>
        <w:pStyle w:val="3"/>
        <w:keepNext w:val="0"/>
        <w:keepLines w:val="0"/>
        <w:pageBreakBefore w:val="0"/>
        <w:wordWrap/>
        <w:overflowPunct/>
        <w:topLinePunct w:val="0"/>
        <w:bidi w:val="0"/>
        <w:snapToGrid w:val="0"/>
        <w:spacing w:line="360" w:lineRule="auto"/>
        <w:ind w:firstLine="482"/>
        <w:jc w:val="both"/>
        <w:rPr>
          <w:rFonts w:hint="eastAsia" w:ascii="仿宋_GB2312" w:hAnsi="仿宋_GB2312" w:eastAsia="仿宋_GB2312" w:cs="仿宋_GB2312"/>
          <w:spacing w:val="2"/>
          <w:sz w:val="24"/>
          <w:szCs w:val="24"/>
          <w:highlight w:val="none"/>
          <w:lang w:eastAsia="zh-CN"/>
        </w:rPr>
      </w:pPr>
      <w:r>
        <w:rPr>
          <w:rFonts w:hint="eastAsia" w:ascii="仿宋_GB2312" w:hAnsi="仿宋_GB2312" w:eastAsia="仿宋_GB2312" w:cs="仿宋_GB2312"/>
          <w:spacing w:val="2"/>
          <w:sz w:val="24"/>
          <w:szCs w:val="24"/>
          <w:highlight w:val="none"/>
        </w:rPr>
        <w:t>3、及时向甲方通告本项目服务范围内有关服务的重大事项，及时配合处理投诉</w:t>
      </w:r>
      <w:r>
        <w:rPr>
          <w:rFonts w:hint="eastAsia" w:ascii="仿宋_GB2312" w:hAnsi="仿宋_GB2312" w:eastAsia="仿宋_GB2312" w:cs="仿宋_GB2312"/>
          <w:spacing w:val="2"/>
          <w:sz w:val="24"/>
          <w:szCs w:val="24"/>
          <w:highlight w:val="none"/>
          <w:lang w:eastAsia="zh-CN"/>
        </w:rPr>
        <w:t>。</w:t>
      </w:r>
    </w:p>
    <w:p w14:paraId="155E93B7">
      <w:pPr>
        <w:pStyle w:val="3"/>
        <w:keepNext w:val="0"/>
        <w:keepLines w:val="0"/>
        <w:pageBreakBefore w:val="0"/>
        <w:wordWrap/>
        <w:overflowPunct/>
        <w:topLinePunct w:val="0"/>
        <w:bidi w:val="0"/>
        <w:snapToGrid w:val="0"/>
        <w:spacing w:line="360" w:lineRule="auto"/>
        <w:ind w:firstLine="482"/>
        <w:jc w:val="both"/>
        <w:rPr>
          <w:rFonts w:hint="eastAsia" w:ascii="仿宋_GB2312" w:hAnsi="仿宋_GB2312" w:eastAsia="仿宋_GB2312" w:cs="仿宋_GB2312"/>
          <w:spacing w:val="2"/>
          <w:sz w:val="24"/>
          <w:szCs w:val="24"/>
          <w:highlight w:val="none"/>
        </w:rPr>
      </w:pPr>
      <w:r>
        <w:rPr>
          <w:rFonts w:hint="eastAsia" w:ascii="仿宋_GB2312" w:hAnsi="仿宋_GB2312" w:eastAsia="仿宋_GB2312" w:cs="仿宋_GB2312"/>
          <w:spacing w:val="2"/>
          <w:sz w:val="24"/>
          <w:szCs w:val="24"/>
          <w:highlight w:val="none"/>
        </w:rPr>
        <w:t>4、接受项目行业管理部门及政府有关部门的指导，接受甲方的监督。</w:t>
      </w:r>
    </w:p>
    <w:p w14:paraId="6789EC0D">
      <w:pPr>
        <w:pStyle w:val="3"/>
        <w:keepNext w:val="0"/>
        <w:keepLines w:val="0"/>
        <w:pageBreakBefore w:val="0"/>
        <w:wordWrap/>
        <w:overflowPunct/>
        <w:topLinePunct w:val="0"/>
        <w:bidi w:val="0"/>
        <w:snapToGrid w:val="0"/>
        <w:spacing w:line="360" w:lineRule="auto"/>
        <w:ind w:firstLine="482"/>
        <w:jc w:val="both"/>
        <w:rPr>
          <w:rFonts w:hint="eastAsia" w:ascii="仿宋_GB2312" w:hAnsi="仿宋_GB2312" w:eastAsia="仿宋_GB2312" w:cs="仿宋_GB2312"/>
          <w:spacing w:val="2"/>
          <w:sz w:val="24"/>
          <w:szCs w:val="24"/>
          <w:highlight w:val="none"/>
        </w:rPr>
      </w:pPr>
      <w:r>
        <w:rPr>
          <w:rFonts w:hint="eastAsia" w:ascii="仿宋_GB2312" w:hAnsi="仿宋_GB2312" w:eastAsia="仿宋_GB2312" w:cs="仿宋_GB2312"/>
          <w:spacing w:val="2"/>
          <w:sz w:val="24"/>
          <w:szCs w:val="24"/>
          <w:highlight w:val="none"/>
        </w:rPr>
        <w:t>5、国家法律、法规所规定由乙方承担的其它责任。</w:t>
      </w:r>
    </w:p>
    <w:p w14:paraId="59F959FA">
      <w:pPr>
        <w:pStyle w:val="3"/>
        <w:keepNext w:val="0"/>
        <w:keepLines w:val="0"/>
        <w:pageBreakBefore w:val="0"/>
        <w:wordWrap/>
        <w:overflowPunct/>
        <w:topLinePunct w:val="0"/>
        <w:bidi w:val="0"/>
        <w:snapToGrid w:val="0"/>
        <w:spacing w:line="360" w:lineRule="auto"/>
        <w:ind w:left="480"/>
        <w:outlineLvl w:val="9"/>
        <w:rPr>
          <w:rFonts w:hint="eastAsia" w:ascii="仿宋_GB2312" w:hAnsi="仿宋_GB2312" w:eastAsia="仿宋_GB2312" w:cs="仿宋_GB2312"/>
          <w:sz w:val="24"/>
          <w:szCs w:val="24"/>
          <w:highlight w:val="none"/>
        </w:rPr>
      </w:pPr>
      <w:bookmarkStart w:id="12" w:name="_Toc10046"/>
      <w:r>
        <w:rPr>
          <w:rFonts w:hint="eastAsia" w:ascii="仿宋_GB2312" w:hAnsi="仿宋_GB2312" w:eastAsia="仿宋_GB2312" w:cs="仿宋_GB2312"/>
          <w:spacing w:val="-1"/>
          <w:sz w:val="24"/>
          <w:szCs w:val="24"/>
          <w:highlight w:val="none"/>
        </w:rPr>
        <w:t>七、乙方违约责任</w:t>
      </w:r>
      <w:bookmarkEnd w:id="12"/>
    </w:p>
    <w:p w14:paraId="3F53F81F">
      <w:pPr>
        <w:pStyle w:val="3"/>
        <w:keepNext w:val="0"/>
        <w:keepLines w:val="0"/>
        <w:pageBreakBefore w:val="0"/>
        <w:wordWrap/>
        <w:overflowPunct/>
        <w:topLinePunct w:val="0"/>
        <w:bidi w:val="0"/>
        <w:snapToGrid w:val="0"/>
        <w:spacing w:line="360" w:lineRule="auto"/>
        <w:ind w:left="498"/>
        <w:outlineLvl w:val="9"/>
        <w:rPr>
          <w:rFonts w:hint="eastAsia" w:ascii="仿宋_GB2312" w:hAnsi="仿宋_GB2312" w:eastAsia="仿宋_GB2312" w:cs="仿宋_GB2312"/>
          <w:sz w:val="24"/>
          <w:szCs w:val="24"/>
          <w:highlight w:val="none"/>
        </w:rPr>
      </w:pPr>
      <w:bookmarkStart w:id="13" w:name="_Toc5293"/>
      <w:r>
        <w:rPr>
          <w:rFonts w:hint="eastAsia" w:ascii="仿宋_GB2312" w:hAnsi="仿宋_GB2312" w:eastAsia="仿宋_GB2312" w:cs="仿宋_GB2312"/>
          <w:spacing w:val="-2"/>
          <w:sz w:val="24"/>
          <w:szCs w:val="24"/>
          <w:highlight w:val="none"/>
        </w:rPr>
        <w:t>1、不按约定时间开始承担保险责任。</w:t>
      </w:r>
      <w:bookmarkEnd w:id="13"/>
    </w:p>
    <w:p w14:paraId="07D8BC6E">
      <w:pPr>
        <w:pStyle w:val="3"/>
        <w:keepNext w:val="0"/>
        <w:keepLines w:val="0"/>
        <w:pageBreakBefore w:val="0"/>
        <w:wordWrap/>
        <w:overflowPunct/>
        <w:topLinePunct w:val="0"/>
        <w:bidi w:val="0"/>
        <w:snapToGrid w:val="0"/>
        <w:spacing w:line="360" w:lineRule="auto"/>
        <w:ind w:firstLine="482"/>
        <w:jc w:val="both"/>
        <w:rPr>
          <w:rFonts w:hint="eastAsia" w:ascii="仿宋_GB2312" w:hAnsi="仿宋_GB2312" w:eastAsia="仿宋_GB2312" w:cs="仿宋_GB2312"/>
          <w:position w:val="17"/>
          <w:sz w:val="24"/>
          <w:szCs w:val="24"/>
          <w:highlight w:val="none"/>
        </w:rPr>
      </w:pPr>
      <w:r>
        <w:rPr>
          <w:rFonts w:hint="eastAsia" w:ascii="仿宋_GB2312" w:hAnsi="仿宋_GB2312" w:eastAsia="仿宋_GB2312" w:cs="仿宋_GB2312"/>
          <w:position w:val="17"/>
          <w:sz w:val="24"/>
          <w:szCs w:val="24"/>
          <w:highlight w:val="none"/>
        </w:rPr>
        <w:t>2</w:t>
      </w:r>
      <w:r>
        <w:rPr>
          <w:rFonts w:hint="eastAsia" w:ascii="仿宋_GB2312" w:hAnsi="仿宋_GB2312" w:eastAsia="仿宋_GB2312" w:cs="仿宋_GB2312"/>
          <w:position w:val="17"/>
          <w:sz w:val="24"/>
          <w:szCs w:val="24"/>
          <w:highlight w:val="none"/>
          <w:lang w:eastAsia="zh-CN"/>
        </w:rPr>
        <w:t>、</w:t>
      </w:r>
      <w:r>
        <w:rPr>
          <w:rFonts w:hint="eastAsia" w:ascii="仿宋_GB2312" w:hAnsi="仿宋_GB2312" w:eastAsia="仿宋_GB2312" w:cs="仿宋_GB2312"/>
          <w:position w:val="17"/>
          <w:sz w:val="24"/>
          <w:szCs w:val="24"/>
          <w:highlight w:val="none"/>
        </w:rPr>
        <w:t>保险人不向投保人说明保险合同条款的内容，尤其是责任免除条款未向投保人明确说明。</w:t>
      </w:r>
    </w:p>
    <w:p w14:paraId="4DAE20A7">
      <w:pPr>
        <w:pStyle w:val="3"/>
        <w:keepNext w:val="0"/>
        <w:keepLines w:val="0"/>
        <w:pageBreakBefore w:val="0"/>
        <w:wordWrap/>
        <w:overflowPunct/>
        <w:topLinePunct w:val="0"/>
        <w:bidi w:val="0"/>
        <w:snapToGrid w:val="0"/>
        <w:spacing w:line="360" w:lineRule="auto"/>
        <w:ind w:firstLine="482"/>
        <w:jc w:val="both"/>
        <w:rPr>
          <w:rFonts w:hint="eastAsia" w:ascii="仿宋_GB2312" w:hAnsi="仿宋_GB2312" w:eastAsia="仿宋_GB2312" w:cs="仿宋_GB2312"/>
          <w:spacing w:val="2"/>
          <w:sz w:val="24"/>
          <w:szCs w:val="24"/>
          <w:highlight w:val="none"/>
        </w:rPr>
      </w:pPr>
      <w:r>
        <w:rPr>
          <w:rFonts w:hint="eastAsia" w:ascii="仿宋_GB2312" w:hAnsi="仿宋_GB2312" w:eastAsia="仿宋_GB2312" w:cs="仿宋_GB2312"/>
          <w:spacing w:val="2"/>
          <w:sz w:val="24"/>
          <w:szCs w:val="24"/>
          <w:highlight w:val="none"/>
        </w:rPr>
        <w:t>3、不按合同约定对保险标的的安全状况进行检查，并及时向投保人、被保险人提出消除不安全因素和隐患的书面建议。</w:t>
      </w:r>
    </w:p>
    <w:p w14:paraId="5A4D01B8">
      <w:pPr>
        <w:pStyle w:val="3"/>
        <w:keepNext w:val="0"/>
        <w:keepLines w:val="0"/>
        <w:pageBreakBefore w:val="0"/>
        <w:wordWrap/>
        <w:overflowPunct/>
        <w:topLinePunct w:val="0"/>
        <w:bidi w:val="0"/>
        <w:snapToGrid w:val="0"/>
        <w:spacing w:line="360" w:lineRule="auto"/>
        <w:ind w:firstLine="482"/>
        <w:jc w:val="both"/>
        <w:rPr>
          <w:rFonts w:hint="eastAsia" w:ascii="仿宋_GB2312" w:hAnsi="仿宋_GB2312" w:eastAsia="仿宋_GB2312" w:cs="仿宋_GB2312"/>
          <w:spacing w:val="2"/>
          <w:sz w:val="24"/>
          <w:szCs w:val="24"/>
          <w:highlight w:val="none"/>
        </w:rPr>
      </w:pPr>
      <w:r>
        <w:rPr>
          <w:rFonts w:hint="eastAsia" w:ascii="仿宋_GB2312" w:hAnsi="仿宋_GB2312" w:eastAsia="仿宋_GB2312" w:cs="仿宋_GB2312"/>
          <w:spacing w:val="2"/>
          <w:sz w:val="24"/>
          <w:szCs w:val="24"/>
          <w:highlight w:val="none"/>
        </w:rPr>
        <w:t>4、在保险有效期间，未经投保人和被保险人的同意擅自批单变更合同内容。</w:t>
      </w:r>
    </w:p>
    <w:p w14:paraId="0226B071">
      <w:pPr>
        <w:pStyle w:val="3"/>
        <w:keepNext w:val="0"/>
        <w:keepLines w:val="0"/>
        <w:pageBreakBefore w:val="0"/>
        <w:wordWrap/>
        <w:overflowPunct/>
        <w:topLinePunct w:val="0"/>
        <w:bidi w:val="0"/>
        <w:snapToGrid w:val="0"/>
        <w:spacing w:line="360" w:lineRule="auto"/>
        <w:ind w:firstLine="482"/>
        <w:jc w:val="both"/>
        <w:rPr>
          <w:rFonts w:hint="eastAsia" w:ascii="仿宋_GB2312" w:hAnsi="仿宋_GB2312" w:eastAsia="仿宋_GB2312" w:cs="仿宋_GB2312"/>
          <w:spacing w:val="2"/>
          <w:sz w:val="24"/>
          <w:szCs w:val="24"/>
          <w:highlight w:val="none"/>
        </w:rPr>
      </w:pPr>
      <w:r>
        <w:rPr>
          <w:rFonts w:hint="eastAsia" w:ascii="仿宋_GB2312" w:hAnsi="仿宋_GB2312" w:eastAsia="仿宋_GB2312" w:cs="仿宋_GB2312"/>
          <w:spacing w:val="2"/>
          <w:sz w:val="24"/>
          <w:szCs w:val="24"/>
          <w:highlight w:val="none"/>
        </w:rPr>
        <w:t>5、保险事故发生后，不履行合同约定责任范围内的保险赔付，不及时核损支付赔款。</w:t>
      </w:r>
    </w:p>
    <w:p w14:paraId="7E0EC63C">
      <w:pPr>
        <w:pStyle w:val="3"/>
        <w:keepNext w:val="0"/>
        <w:keepLines w:val="0"/>
        <w:pageBreakBefore w:val="0"/>
        <w:wordWrap/>
        <w:overflowPunct/>
        <w:topLinePunct w:val="0"/>
        <w:bidi w:val="0"/>
        <w:snapToGrid w:val="0"/>
        <w:spacing w:line="360" w:lineRule="auto"/>
        <w:ind w:firstLine="482"/>
        <w:jc w:val="both"/>
        <w:rPr>
          <w:rFonts w:hint="eastAsia" w:ascii="仿宋_GB2312" w:hAnsi="仿宋_GB2312" w:eastAsia="仿宋_GB2312" w:cs="仿宋_GB2312"/>
          <w:spacing w:val="2"/>
          <w:sz w:val="24"/>
          <w:szCs w:val="24"/>
          <w:highlight w:val="none"/>
        </w:rPr>
      </w:pPr>
      <w:r>
        <w:rPr>
          <w:rFonts w:hint="eastAsia" w:ascii="仿宋_GB2312" w:hAnsi="仿宋_GB2312" w:eastAsia="仿宋_GB2312" w:cs="仿宋_GB2312"/>
          <w:spacing w:val="2"/>
          <w:sz w:val="24"/>
          <w:szCs w:val="24"/>
          <w:highlight w:val="none"/>
        </w:rPr>
        <w:t>6、若保险人单方面终止合同或逾期完成合同任务，则视为保险人违约，保险人违约应按照合同总金额的双倍金额向投标人或被保险人支付违约金；</w:t>
      </w:r>
    </w:p>
    <w:p w14:paraId="1205C5C6">
      <w:pPr>
        <w:pStyle w:val="3"/>
        <w:keepNext w:val="0"/>
        <w:keepLines w:val="0"/>
        <w:pageBreakBefore w:val="0"/>
        <w:wordWrap/>
        <w:overflowPunct/>
        <w:topLinePunct w:val="0"/>
        <w:bidi w:val="0"/>
        <w:snapToGrid w:val="0"/>
        <w:spacing w:line="360" w:lineRule="auto"/>
        <w:ind w:firstLine="482"/>
        <w:jc w:val="both"/>
        <w:rPr>
          <w:rFonts w:hint="eastAsia" w:ascii="仿宋_GB2312" w:hAnsi="仿宋_GB2312" w:eastAsia="仿宋_GB2312" w:cs="仿宋_GB2312"/>
          <w:spacing w:val="2"/>
          <w:sz w:val="24"/>
          <w:szCs w:val="24"/>
          <w:highlight w:val="none"/>
        </w:rPr>
      </w:pPr>
      <w:r>
        <w:rPr>
          <w:rFonts w:hint="eastAsia" w:ascii="仿宋_GB2312" w:hAnsi="仿宋_GB2312" w:eastAsia="仿宋_GB2312" w:cs="仿宋_GB2312"/>
          <w:spacing w:val="2"/>
          <w:sz w:val="24"/>
          <w:szCs w:val="24"/>
          <w:highlight w:val="none"/>
        </w:rPr>
        <w:t>7、保险人应当及时理赔、核定损失并履行赔偿或给付保险金，如果未及时履行前述义务，保险人除给付保险金外，应当赔偿投标人或被保险人因此</w:t>
      </w:r>
      <w:r>
        <w:rPr>
          <w:rFonts w:hint="eastAsia" w:ascii="仿宋_GB2312" w:hAnsi="仿宋_GB2312" w:eastAsia="仿宋_GB2312" w:cs="仿宋_GB2312"/>
          <w:spacing w:val="2"/>
          <w:sz w:val="24"/>
          <w:szCs w:val="24"/>
          <w:highlight w:val="none"/>
          <w:lang w:eastAsia="zh-CN"/>
        </w:rPr>
        <w:t>受到的损失</w:t>
      </w:r>
      <w:r>
        <w:rPr>
          <w:rFonts w:hint="eastAsia" w:ascii="仿宋_GB2312" w:hAnsi="仿宋_GB2312" w:eastAsia="仿宋_GB2312" w:cs="仿宋_GB2312"/>
          <w:spacing w:val="2"/>
          <w:sz w:val="24"/>
          <w:szCs w:val="24"/>
          <w:highlight w:val="none"/>
        </w:rPr>
        <w:t>。</w:t>
      </w:r>
    </w:p>
    <w:p w14:paraId="14697EF2">
      <w:pPr>
        <w:pStyle w:val="3"/>
        <w:keepNext w:val="0"/>
        <w:keepLines w:val="0"/>
        <w:pageBreakBefore w:val="0"/>
        <w:wordWrap/>
        <w:overflowPunct/>
        <w:topLinePunct w:val="0"/>
        <w:bidi w:val="0"/>
        <w:snapToGrid w:val="0"/>
        <w:spacing w:line="360" w:lineRule="auto"/>
        <w:ind w:firstLine="482"/>
        <w:jc w:val="both"/>
        <w:outlineLvl w:val="9"/>
        <w:rPr>
          <w:rFonts w:hint="eastAsia" w:ascii="仿宋_GB2312" w:hAnsi="仿宋_GB2312" w:eastAsia="仿宋_GB2312" w:cs="仿宋_GB2312"/>
          <w:spacing w:val="2"/>
          <w:sz w:val="24"/>
          <w:szCs w:val="24"/>
          <w:highlight w:val="none"/>
        </w:rPr>
      </w:pPr>
      <w:bookmarkStart w:id="14" w:name="_Toc24895"/>
      <w:r>
        <w:rPr>
          <w:rFonts w:hint="eastAsia" w:ascii="仿宋_GB2312" w:hAnsi="仿宋_GB2312" w:eastAsia="仿宋_GB2312" w:cs="仿宋_GB2312"/>
          <w:spacing w:val="2"/>
          <w:sz w:val="24"/>
          <w:szCs w:val="24"/>
          <w:highlight w:val="none"/>
        </w:rPr>
        <w:t>八、合同的变更与解除</w:t>
      </w:r>
      <w:bookmarkEnd w:id="14"/>
    </w:p>
    <w:p w14:paraId="4DA1CCAD">
      <w:pPr>
        <w:pStyle w:val="3"/>
        <w:keepNext w:val="0"/>
        <w:keepLines w:val="0"/>
        <w:pageBreakBefore w:val="0"/>
        <w:wordWrap/>
        <w:overflowPunct/>
        <w:topLinePunct w:val="0"/>
        <w:bidi w:val="0"/>
        <w:snapToGrid w:val="0"/>
        <w:spacing w:line="360" w:lineRule="auto"/>
        <w:ind w:firstLine="482"/>
        <w:jc w:val="both"/>
        <w:rPr>
          <w:rFonts w:hint="eastAsia" w:ascii="仿宋_GB2312" w:hAnsi="仿宋_GB2312" w:eastAsia="仿宋_GB2312" w:cs="仿宋_GB2312"/>
          <w:spacing w:val="2"/>
          <w:sz w:val="24"/>
          <w:szCs w:val="24"/>
          <w:highlight w:val="none"/>
        </w:rPr>
      </w:pPr>
      <w:r>
        <w:rPr>
          <w:rFonts w:hint="eastAsia" w:ascii="仿宋_GB2312" w:hAnsi="仿宋_GB2312" w:eastAsia="仿宋_GB2312" w:cs="仿宋_GB2312"/>
          <w:spacing w:val="2"/>
          <w:sz w:val="24"/>
          <w:szCs w:val="24"/>
          <w:highlight w:val="none"/>
        </w:rPr>
        <w:t>1、本合同的变更必须由双方协商一致，并以书面形式确定。但有下列情形之一的， 一方可以向另一方提出变更合同权利与义务的请求，另一方应当在十日内予以答复；逾期未予答复的，视为同意：</w:t>
      </w:r>
    </w:p>
    <w:p w14:paraId="6F72D1BE">
      <w:pPr>
        <w:pStyle w:val="3"/>
        <w:keepNext w:val="0"/>
        <w:keepLines w:val="0"/>
        <w:pageBreakBefore w:val="0"/>
        <w:wordWrap/>
        <w:overflowPunct/>
        <w:topLinePunct w:val="0"/>
        <w:bidi w:val="0"/>
        <w:snapToGrid w:val="0"/>
        <w:spacing w:line="360" w:lineRule="auto"/>
        <w:ind w:firstLine="482"/>
        <w:jc w:val="both"/>
        <w:rPr>
          <w:rFonts w:hint="eastAsia" w:ascii="仿宋_GB2312" w:hAnsi="仿宋_GB2312" w:eastAsia="仿宋_GB2312" w:cs="仿宋_GB2312"/>
          <w:spacing w:val="2"/>
          <w:sz w:val="24"/>
          <w:szCs w:val="24"/>
          <w:highlight w:val="none"/>
        </w:rPr>
      </w:pPr>
      <w:r>
        <w:rPr>
          <w:rFonts w:hint="eastAsia" w:ascii="仿宋_GB2312" w:hAnsi="仿宋_GB2312" w:eastAsia="仿宋_GB2312" w:cs="仿宋_GB2312"/>
          <w:spacing w:val="2"/>
          <w:sz w:val="24"/>
          <w:szCs w:val="24"/>
          <w:highlight w:val="none"/>
        </w:rPr>
        <w:t>（1）项目发生严重的技术风险；</w:t>
      </w:r>
    </w:p>
    <w:p w14:paraId="768BEE3B">
      <w:pPr>
        <w:pStyle w:val="3"/>
        <w:keepNext w:val="0"/>
        <w:keepLines w:val="0"/>
        <w:pageBreakBefore w:val="0"/>
        <w:wordWrap/>
        <w:overflowPunct/>
        <w:topLinePunct w:val="0"/>
        <w:bidi w:val="0"/>
        <w:snapToGrid w:val="0"/>
        <w:spacing w:line="360" w:lineRule="auto"/>
        <w:ind w:firstLine="482"/>
        <w:jc w:val="both"/>
        <w:rPr>
          <w:rFonts w:hint="eastAsia" w:ascii="仿宋_GB2312" w:hAnsi="仿宋_GB2312" w:eastAsia="仿宋_GB2312" w:cs="仿宋_GB2312"/>
          <w:spacing w:val="2"/>
          <w:sz w:val="24"/>
          <w:szCs w:val="24"/>
          <w:highlight w:val="none"/>
        </w:rPr>
      </w:pPr>
      <w:r>
        <w:rPr>
          <w:rFonts w:hint="eastAsia" w:ascii="仿宋_GB2312" w:hAnsi="仿宋_GB2312" w:eastAsia="仿宋_GB2312" w:cs="仿宋_GB2312"/>
          <w:spacing w:val="2"/>
          <w:sz w:val="24"/>
          <w:szCs w:val="24"/>
          <w:highlight w:val="none"/>
        </w:rPr>
        <w:t>（2）本合同签署后，国家相关法规政策的变动导致项目的实施发生变动，需要补充约定的。</w:t>
      </w:r>
    </w:p>
    <w:p w14:paraId="60B6DDA1">
      <w:pPr>
        <w:pStyle w:val="3"/>
        <w:keepNext w:val="0"/>
        <w:keepLines w:val="0"/>
        <w:pageBreakBefore w:val="0"/>
        <w:wordWrap/>
        <w:overflowPunct/>
        <w:topLinePunct w:val="0"/>
        <w:bidi w:val="0"/>
        <w:snapToGrid w:val="0"/>
        <w:spacing w:line="360" w:lineRule="auto"/>
        <w:ind w:firstLine="482"/>
        <w:jc w:val="both"/>
        <w:rPr>
          <w:rFonts w:hint="eastAsia" w:ascii="仿宋_GB2312" w:hAnsi="仿宋_GB2312" w:eastAsia="仿宋_GB2312" w:cs="仿宋_GB2312"/>
          <w:spacing w:val="2"/>
          <w:sz w:val="24"/>
          <w:szCs w:val="24"/>
          <w:highlight w:val="none"/>
        </w:rPr>
      </w:pPr>
      <w:r>
        <w:rPr>
          <w:rFonts w:hint="eastAsia" w:ascii="仿宋_GB2312" w:hAnsi="仿宋_GB2312" w:eastAsia="仿宋_GB2312" w:cs="仿宋_GB2312"/>
          <w:spacing w:val="2"/>
          <w:sz w:val="24"/>
          <w:szCs w:val="24"/>
          <w:highlight w:val="none"/>
        </w:rPr>
        <w:t>2、双方确定，出现下列情形，致使本合同的履行成为不必要或不可能的，可以解除本合同：</w:t>
      </w:r>
    </w:p>
    <w:p w14:paraId="38162EEE">
      <w:pPr>
        <w:pStyle w:val="3"/>
        <w:keepNext w:val="0"/>
        <w:keepLines w:val="0"/>
        <w:pageBreakBefore w:val="0"/>
        <w:wordWrap/>
        <w:overflowPunct/>
        <w:topLinePunct w:val="0"/>
        <w:bidi w:val="0"/>
        <w:snapToGrid w:val="0"/>
        <w:spacing w:line="360" w:lineRule="auto"/>
        <w:ind w:firstLine="482"/>
        <w:jc w:val="both"/>
        <w:rPr>
          <w:rFonts w:hint="eastAsia" w:ascii="仿宋_GB2312" w:hAnsi="仿宋_GB2312" w:eastAsia="仿宋_GB2312" w:cs="仿宋_GB2312"/>
          <w:spacing w:val="2"/>
          <w:sz w:val="24"/>
          <w:szCs w:val="24"/>
          <w:highlight w:val="none"/>
        </w:rPr>
      </w:pPr>
      <w:r>
        <w:rPr>
          <w:rFonts w:hint="eastAsia" w:ascii="仿宋_GB2312" w:hAnsi="仿宋_GB2312" w:eastAsia="仿宋_GB2312" w:cs="仿宋_GB2312"/>
          <w:spacing w:val="2"/>
          <w:sz w:val="24"/>
          <w:szCs w:val="24"/>
          <w:highlight w:val="none"/>
        </w:rPr>
        <w:t>（1）因发生不可抗力；</w:t>
      </w:r>
    </w:p>
    <w:p w14:paraId="061E219D">
      <w:pPr>
        <w:pStyle w:val="3"/>
        <w:keepNext w:val="0"/>
        <w:keepLines w:val="0"/>
        <w:pageBreakBefore w:val="0"/>
        <w:wordWrap/>
        <w:overflowPunct/>
        <w:topLinePunct w:val="0"/>
        <w:bidi w:val="0"/>
        <w:snapToGrid w:val="0"/>
        <w:spacing w:line="360" w:lineRule="auto"/>
        <w:ind w:firstLine="482"/>
        <w:jc w:val="both"/>
        <w:rPr>
          <w:rFonts w:hint="eastAsia" w:ascii="仿宋_GB2312" w:hAnsi="仿宋_GB2312" w:eastAsia="仿宋_GB2312" w:cs="仿宋_GB2312"/>
          <w:spacing w:val="2"/>
          <w:sz w:val="24"/>
          <w:szCs w:val="24"/>
          <w:highlight w:val="none"/>
        </w:rPr>
      </w:pPr>
      <w:r>
        <w:rPr>
          <w:rFonts w:hint="eastAsia" w:ascii="仿宋_GB2312" w:hAnsi="仿宋_GB2312" w:eastAsia="仿宋_GB2312" w:cs="仿宋_GB2312"/>
          <w:spacing w:val="2"/>
          <w:sz w:val="24"/>
          <w:szCs w:val="24"/>
          <w:highlight w:val="none"/>
        </w:rPr>
        <w:t>（2）因国家相关法规政策的变动导致项目无法完成 ；</w:t>
      </w:r>
    </w:p>
    <w:p w14:paraId="286D7806">
      <w:pPr>
        <w:pStyle w:val="3"/>
        <w:keepNext w:val="0"/>
        <w:keepLines w:val="0"/>
        <w:pageBreakBefore w:val="0"/>
        <w:wordWrap/>
        <w:overflowPunct/>
        <w:topLinePunct w:val="0"/>
        <w:bidi w:val="0"/>
        <w:snapToGrid w:val="0"/>
        <w:spacing w:line="360" w:lineRule="auto"/>
        <w:ind w:firstLine="482"/>
        <w:jc w:val="both"/>
        <w:rPr>
          <w:rFonts w:hint="eastAsia" w:ascii="仿宋_GB2312" w:hAnsi="仿宋_GB2312" w:eastAsia="仿宋_GB2312" w:cs="仿宋_GB2312"/>
          <w:spacing w:val="2"/>
          <w:sz w:val="24"/>
          <w:szCs w:val="24"/>
          <w:highlight w:val="none"/>
        </w:rPr>
      </w:pPr>
      <w:r>
        <w:rPr>
          <w:rFonts w:hint="eastAsia" w:ascii="仿宋_GB2312" w:hAnsi="仿宋_GB2312" w:eastAsia="仿宋_GB2312" w:cs="仿宋_GB2312"/>
          <w:spacing w:val="2"/>
          <w:sz w:val="24"/>
          <w:szCs w:val="24"/>
          <w:highlight w:val="none"/>
        </w:rPr>
        <w:t>（3）无论何等原因，合同一方未能履行本合同规定的主要义务，守约方有权解除。</w:t>
      </w:r>
    </w:p>
    <w:p w14:paraId="685186FD">
      <w:pPr>
        <w:pStyle w:val="3"/>
        <w:keepNext w:val="0"/>
        <w:keepLines w:val="0"/>
        <w:pageBreakBefore w:val="0"/>
        <w:wordWrap/>
        <w:overflowPunct/>
        <w:topLinePunct w:val="0"/>
        <w:bidi w:val="0"/>
        <w:snapToGrid w:val="0"/>
        <w:spacing w:line="360" w:lineRule="auto"/>
        <w:ind w:firstLine="482"/>
        <w:jc w:val="both"/>
        <w:outlineLvl w:val="9"/>
        <w:rPr>
          <w:rFonts w:hint="eastAsia" w:ascii="仿宋_GB2312" w:hAnsi="仿宋_GB2312" w:eastAsia="仿宋_GB2312" w:cs="仿宋_GB2312"/>
          <w:spacing w:val="2"/>
          <w:sz w:val="24"/>
          <w:szCs w:val="24"/>
          <w:highlight w:val="none"/>
        </w:rPr>
      </w:pPr>
      <w:bookmarkStart w:id="15" w:name="_Toc26969"/>
      <w:r>
        <w:rPr>
          <w:rFonts w:hint="eastAsia" w:ascii="仿宋_GB2312" w:hAnsi="仿宋_GB2312" w:eastAsia="仿宋_GB2312" w:cs="仿宋_GB2312"/>
          <w:spacing w:val="2"/>
          <w:sz w:val="24"/>
          <w:szCs w:val="24"/>
          <w:highlight w:val="none"/>
        </w:rPr>
        <w:t>3、双方协商一致可以解除本合同。</w:t>
      </w:r>
      <w:bookmarkEnd w:id="15"/>
    </w:p>
    <w:p w14:paraId="2227E98E">
      <w:pPr>
        <w:pStyle w:val="3"/>
        <w:keepNext w:val="0"/>
        <w:keepLines w:val="0"/>
        <w:pageBreakBefore w:val="0"/>
        <w:wordWrap/>
        <w:overflowPunct/>
        <w:topLinePunct w:val="0"/>
        <w:bidi w:val="0"/>
        <w:snapToGrid w:val="0"/>
        <w:spacing w:line="360" w:lineRule="auto"/>
        <w:ind w:firstLine="482"/>
        <w:jc w:val="both"/>
        <w:outlineLvl w:val="9"/>
        <w:rPr>
          <w:rFonts w:hint="eastAsia" w:ascii="仿宋_GB2312" w:hAnsi="仿宋_GB2312" w:eastAsia="仿宋_GB2312" w:cs="仿宋_GB2312"/>
          <w:spacing w:val="2"/>
          <w:sz w:val="24"/>
          <w:szCs w:val="24"/>
          <w:highlight w:val="none"/>
        </w:rPr>
      </w:pPr>
      <w:bookmarkStart w:id="16" w:name="_Toc16973"/>
      <w:r>
        <w:rPr>
          <w:rFonts w:hint="eastAsia" w:ascii="仿宋_GB2312" w:hAnsi="仿宋_GB2312" w:eastAsia="仿宋_GB2312" w:cs="仿宋_GB2312"/>
          <w:spacing w:val="2"/>
          <w:sz w:val="24"/>
          <w:szCs w:val="24"/>
          <w:highlight w:val="none"/>
        </w:rPr>
        <w:t>九、合同争议解决的方式</w:t>
      </w:r>
      <w:bookmarkEnd w:id="16"/>
    </w:p>
    <w:p w14:paraId="5F659DE1">
      <w:pPr>
        <w:pStyle w:val="3"/>
        <w:keepNext w:val="0"/>
        <w:keepLines w:val="0"/>
        <w:pageBreakBefore w:val="0"/>
        <w:wordWrap/>
        <w:overflowPunct/>
        <w:topLinePunct w:val="0"/>
        <w:bidi w:val="0"/>
        <w:snapToGrid w:val="0"/>
        <w:spacing w:line="360" w:lineRule="auto"/>
        <w:ind w:firstLine="482"/>
        <w:jc w:val="both"/>
        <w:rPr>
          <w:rFonts w:hint="eastAsia" w:ascii="仿宋_GB2312" w:hAnsi="仿宋_GB2312" w:eastAsia="仿宋_GB2312" w:cs="仿宋_GB2312"/>
          <w:spacing w:val="2"/>
          <w:sz w:val="24"/>
          <w:szCs w:val="24"/>
          <w:highlight w:val="none"/>
        </w:rPr>
      </w:pPr>
      <w:r>
        <w:rPr>
          <w:rFonts w:hint="eastAsia" w:ascii="仿宋_GB2312" w:hAnsi="仿宋_GB2312" w:eastAsia="仿宋_GB2312" w:cs="仿宋_GB2312"/>
          <w:spacing w:val="2"/>
          <w:sz w:val="24"/>
          <w:szCs w:val="24"/>
          <w:highlight w:val="none"/>
        </w:rPr>
        <w:t>本合同在履行过程中发生的争议，由甲、乙双方当事人协商解决，协商不成的按下列第（二）种方式解决：</w:t>
      </w:r>
    </w:p>
    <w:p w14:paraId="3181434E">
      <w:pPr>
        <w:pStyle w:val="3"/>
        <w:keepNext w:val="0"/>
        <w:keepLines w:val="0"/>
        <w:pageBreakBefore w:val="0"/>
        <w:wordWrap/>
        <w:overflowPunct/>
        <w:topLinePunct w:val="0"/>
        <w:bidi w:val="0"/>
        <w:snapToGrid w:val="0"/>
        <w:spacing w:line="360" w:lineRule="auto"/>
        <w:ind w:firstLine="482"/>
        <w:jc w:val="both"/>
        <w:rPr>
          <w:rFonts w:hint="eastAsia" w:ascii="仿宋_GB2312" w:hAnsi="仿宋_GB2312" w:eastAsia="仿宋_GB2312" w:cs="仿宋_GB2312"/>
          <w:spacing w:val="2"/>
          <w:sz w:val="24"/>
          <w:szCs w:val="24"/>
          <w:highlight w:val="none"/>
        </w:rPr>
      </w:pPr>
      <w:r>
        <w:rPr>
          <w:rFonts w:hint="eastAsia" w:ascii="仿宋_GB2312" w:hAnsi="仿宋_GB2312" w:eastAsia="仿宋_GB2312" w:cs="仿宋_GB2312"/>
          <w:spacing w:val="2"/>
          <w:sz w:val="24"/>
          <w:szCs w:val="24"/>
          <w:highlight w:val="none"/>
        </w:rPr>
        <w:t>（一）提交西安仲裁委员会仲裁；</w:t>
      </w:r>
    </w:p>
    <w:p w14:paraId="3C6FFEAE">
      <w:pPr>
        <w:pStyle w:val="3"/>
        <w:keepNext w:val="0"/>
        <w:keepLines w:val="0"/>
        <w:pageBreakBefore w:val="0"/>
        <w:wordWrap/>
        <w:overflowPunct/>
        <w:topLinePunct w:val="0"/>
        <w:bidi w:val="0"/>
        <w:snapToGrid w:val="0"/>
        <w:spacing w:line="360" w:lineRule="auto"/>
        <w:ind w:firstLine="482"/>
        <w:jc w:val="both"/>
        <w:rPr>
          <w:rFonts w:hint="eastAsia" w:ascii="仿宋_GB2312" w:hAnsi="仿宋_GB2312" w:eastAsia="仿宋_GB2312" w:cs="仿宋_GB2312"/>
          <w:spacing w:val="2"/>
          <w:sz w:val="24"/>
          <w:szCs w:val="24"/>
          <w:highlight w:val="none"/>
        </w:rPr>
      </w:pPr>
      <w:r>
        <w:rPr>
          <w:rFonts w:hint="eastAsia" w:ascii="仿宋_GB2312" w:hAnsi="仿宋_GB2312" w:eastAsia="仿宋_GB2312" w:cs="仿宋_GB2312"/>
          <w:spacing w:val="2"/>
          <w:sz w:val="24"/>
          <w:szCs w:val="24"/>
          <w:highlight w:val="none"/>
        </w:rPr>
        <w:t>（二）向有管辖区权的人民法院提起诉讼。</w:t>
      </w:r>
    </w:p>
    <w:p w14:paraId="79E76A42">
      <w:pPr>
        <w:pStyle w:val="3"/>
        <w:keepNext w:val="0"/>
        <w:keepLines w:val="0"/>
        <w:pageBreakBefore w:val="0"/>
        <w:wordWrap/>
        <w:overflowPunct/>
        <w:topLinePunct w:val="0"/>
        <w:bidi w:val="0"/>
        <w:snapToGrid w:val="0"/>
        <w:spacing w:line="360" w:lineRule="auto"/>
        <w:ind w:firstLine="482"/>
        <w:jc w:val="both"/>
        <w:outlineLvl w:val="9"/>
        <w:rPr>
          <w:rFonts w:hint="eastAsia" w:ascii="仿宋_GB2312" w:hAnsi="仿宋_GB2312" w:eastAsia="仿宋_GB2312" w:cs="仿宋_GB2312"/>
          <w:spacing w:val="2"/>
          <w:sz w:val="24"/>
          <w:szCs w:val="24"/>
          <w:highlight w:val="none"/>
        </w:rPr>
      </w:pPr>
      <w:bookmarkStart w:id="17" w:name="_Toc29593"/>
      <w:r>
        <w:rPr>
          <w:rFonts w:hint="eastAsia" w:ascii="仿宋_GB2312" w:hAnsi="仿宋_GB2312" w:eastAsia="仿宋_GB2312" w:cs="仿宋_GB2312"/>
          <w:spacing w:val="2"/>
          <w:sz w:val="24"/>
          <w:szCs w:val="24"/>
          <w:highlight w:val="none"/>
        </w:rPr>
        <w:t>十、其他</w:t>
      </w:r>
      <w:bookmarkEnd w:id="17"/>
    </w:p>
    <w:p w14:paraId="578EA653">
      <w:pPr>
        <w:pStyle w:val="3"/>
        <w:keepNext w:val="0"/>
        <w:keepLines w:val="0"/>
        <w:pageBreakBefore w:val="0"/>
        <w:wordWrap/>
        <w:overflowPunct/>
        <w:topLinePunct w:val="0"/>
        <w:bidi w:val="0"/>
        <w:snapToGrid w:val="0"/>
        <w:spacing w:line="360" w:lineRule="auto"/>
        <w:ind w:firstLine="482"/>
        <w:jc w:val="both"/>
        <w:rPr>
          <w:rFonts w:hint="eastAsia" w:ascii="仿宋_GB2312" w:hAnsi="仿宋_GB2312" w:eastAsia="仿宋_GB2312" w:cs="仿宋_GB2312"/>
          <w:spacing w:val="2"/>
          <w:sz w:val="24"/>
          <w:szCs w:val="24"/>
          <w:highlight w:val="none"/>
        </w:rPr>
      </w:pPr>
      <w:r>
        <w:rPr>
          <w:rFonts w:hint="eastAsia" w:ascii="仿宋_GB2312" w:hAnsi="仿宋_GB2312" w:eastAsia="仿宋_GB2312" w:cs="仿宋_GB2312"/>
          <w:spacing w:val="2"/>
          <w:sz w:val="24"/>
          <w:szCs w:val="24"/>
          <w:highlight w:val="none"/>
        </w:rPr>
        <w:t>（一）乙方在日常服务、索赔过程中的过失或疏忽或其它任何违反本合同的行为所造成的后果，由乙方统一承担；</w:t>
      </w:r>
    </w:p>
    <w:p w14:paraId="7D8624C5">
      <w:pPr>
        <w:pStyle w:val="3"/>
        <w:keepNext w:val="0"/>
        <w:keepLines w:val="0"/>
        <w:pageBreakBefore w:val="0"/>
        <w:wordWrap/>
        <w:overflowPunct/>
        <w:topLinePunct w:val="0"/>
        <w:bidi w:val="0"/>
        <w:snapToGrid w:val="0"/>
        <w:spacing w:line="360" w:lineRule="auto"/>
        <w:ind w:firstLine="482"/>
        <w:jc w:val="both"/>
        <w:rPr>
          <w:rFonts w:hint="eastAsia" w:ascii="仿宋_GB2312" w:hAnsi="仿宋_GB2312" w:eastAsia="仿宋_GB2312" w:cs="仿宋_GB2312"/>
          <w:spacing w:val="2"/>
          <w:sz w:val="24"/>
          <w:szCs w:val="24"/>
          <w:highlight w:val="none"/>
        </w:rPr>
      </w:pPr>
      <w:r>
        <w:rPr>
          <w:rFonts w:hint="eastAsia" w:ascii="仿宋_GB2312" w:hAnsi="仿宋_GB2312" w:eastAsia="仿宋_GB2312" w:cs="仿宋_GB2312"/>
          <w:spacing w:val="2"/>
          <w:sz w:val="24"/>
          <w:szCs w:val="24"/>
          <w:highlight w:val="none"/>
        </w:rPr>
        <w:t>（二）本合同项下双方相互提供的文件、资料，双方除为履行合同的目的外，均不得</w:t>
      </w:r>
      <w:r>
        <w:rPr>
          <w:rFonts w:hint="eastAsia" w:ascii="仿宋_GB2312" w:hAnsi="仿宋_GB2312" w:eastAsia="仿宋_GB2312" w:cs="仿宋_GB2312"/>
          <w:spacing w:val="2"/>
          <w:sz w:val="24"/>
          <w:szCs w:val="24"/>
          <w:highlight w:val="none"/>
          <w:lang w:eastAsia="zh-CN"/>
        </w:rPr>
        <w:t>泄露</w:t>
      </w:r>
      <w:r>
        <w:rPr>
          <w:rFonts w:hint="eastAsia" w:ascii="仿宋_GB2312" w:hAnsi="仿宋_GB2312" w:eastAsia="仿宋_GB2312" w:cs="仿宋_GB2312"/>
          <w:spacing w:val="2"/>
          <w:sz w:val="24"/>
          <w:szCs w:val="24"/>
          <w:highlight w:val="none"/>
        </w:rPr>
        <w:t>给其他方；</w:t>
      </w:r>
    </w:p>
    <w:p w14:paraId="7EAD7363">
      <w:pPr>
        <w:pStyle w:val="3"/>
        <w:keepNext w:val="0"/>
        <w:keepLines w:val="0"/>
        <w:pageBreakBefore w:val="0"/>
        <w:wordWrap/>
        <w:overflowPunct/>
        <w:topLinePunct w:val="0"/>
        <w:bidi w:val="0"/>
        <w:snapToGrid w:val="0"/>
        <w:spacing w:line="360" w:lineRule="auto"/>
        <w:ind w:firstLine="482"/>
        <w:jc w:val="both"/>
        <w:rPr>
          <w:rFonts w:hint="eastAsia" w:ascii="仿宋_GB2312" w:hAnsi="仿宋_GB2312" w:eastAsia="仿宋_GB2312" w:cs="仿宋_GB2312"/>
          <w:spacing w:val="2"/>
          <w:sz w:val="24"/>
          <w:szCs w:val="24"/>
          <w:highlight w:val="none"/>
        </w:rPr>
      </w:pPr>
      <w:r>
        <w:rPr>
          <w:rFonts w:hint="eastAsia" w:ascii="仿宋_GB2312" w:hAnsi="仿宋_GB2312" w:eastAsia="仿宋_GB2312" w:cs="仿宋_GB2312"/>
          <w:spacing w:val="2"/>
          <w:sz w:val="24"/>
          <w:szCs w:val="24"/>
          <w:highlight w:val="none"/>
        </w:rPr>
        <w:t>（三）任何一方向其他方提出的函电通知和要求，按合同地址派员递送或挂号、传真发送的，在取得对方人员接收确认后，即被认为已经被正式接收；</w:t>
      </w:r>
    </w:p>
    <w:p w14:paraId="2F86211E">
      <w:pPr>
        <w:pStyle w:val="3"/>
        <w:keepNext w:val="0"/>
        <w:keepLines w:val="0"/>
        <w:pageBreakBefore w:val="0"/>
        <w:wordWrap/>
        <w:overflowPunct/>
        <w:topLinePunct w:val="0"/>
        <w:bidi w:val="0"/>
        <w:snapToGrid w:val="0"/>
        <w:spacing w:line="360" w:lineRule="auto"/>
        <w:ind w:firstLine="482"/>
        <w:jc w:val="both"/>
        <w:rPr>
          <w:rFonts w:hint="eastAsia" w:ascii="仿宋_GB2312" w:hAnsi="仿宋_GB2312" w:eastAsia="仿宋_GB2312" w:cs="仿宋_GB2312"/>
          <w:spacing w:val="2"/>
          <w:sz w:val="24"/>
          <w:szCs w:val="24"/>
          <w:highlight w:val="none"/>
        </w:rPr>
      </w:pPr>
      <w:r>
        <w:rPr>
          <w:rFonts w:hint="eastAsia" w:ascii="仿宋_GB2312" w:hAnsi="仿宋_GB2312" w:eastAsia="仿宋_GB2312" w:cs="仿宋_GB2312"/>
          <w:spacing w:val="2"/>
          <w:sz w:val="24"/>
          <w:szCs w:val="24"/>
          <w:highlight w:val="none"/>
        </w:rPr>
        <w:t>（四）承保人在接到出单通知后，按照出单通知书提供的保险信息出具保单，保单由经纪人审核无误后，送交各方；</w:t>
      </w:r>
    </w:p>
    <w:p w14:paraId="72A0850F">
      <w:pPr>
        <w:pStyle w:val="3"/>
        <w:keepNext w:val="0"/>
        <w:keepLines w:val="0"/>
        <w:pageBreakBefore w:val="0"/>
        <w:wordWrap/>
        <w:overflowPunct/>
        <w:topLinePunct w:val="0"/>
        <w:bidi w:val="0"/>
        <w:snapToGrid w:val="0"/>
        <w:spacing w:line="360" w:lineRule="auto"/>
        <w:ind w:firstLine="482"/>
        <w:jc w:val="both"/>
        <w:rPr>
          <w:rFonts w:hint="eastAsia" w:ascii="仿宋_GB2312" w:hAnsi="仿宋_GB2312" w:eastAsia="仿宋_GB2312" w:cs="仿宋_GB2312"/>
          <w:spacing w:val="2"/>
          <w:sz w:val="24"/>
          <w:szCs w:val="24"/>
          <w:highlight w:val="none"/>
        </w:rPr>
      </w:pPr>
      <w:r>
        <w:rPr>
          <w:rFonts w:hint="eastAsia" w:ascii="仿宋_GB2312" w:hAnsi="仿宋_GB2312" w:eastAsia="仿宋_GB2312" w:cs="仿宋_GB2312"/>
          <w:spacing w:val="2"/>
          <w:sz w:val="24"/>
          <w:szCs w:val="24"/>
          <w:highlight w:val="none"/>
        </w:rPr>
        <w:t>（五）本合同未定事宜，双方可根据具体情况结合有关规定另行签订补充协议，补充协议与本合同具有同等法律效力。</w:t>
      </w:r>
    </w:p>
    <w:p w14:paraId="354AAFA8">
      <w:pPr>
        <w:pStyle w:val="3"/>
        <w:keepNext w:val="0"/>
        <w:keepLines w:val="0"/>
        <w:pageBreakBefore w:val="0"/>
        <w:wordWrap/>
        <w:overflowPunct/>
        <w:topLinePunct w:val="0"/>
        <w:bidi w:val="0"/>
        <w:snapToGrid w:val="0"/>
        <w:spacing w:line="360" w:lineRule="auto"/>
        <w:ind w:firstLine="482"/>
        <w:jc w:val="both"/>
        <w:outlineLvl w:val="9"/>
        <w:rPr>
          <w:rFonts w:hint="eastAsia" w:ascii="仿宋_GB2312" w:hAnsi="仿宋_GB2312" w:eastAsia="仿宋_GB2312" w:cs="仿宋_GB2312"/>
          <w:spacing w:val="2"/>
          <w:sz w:val="24"/>
          <w:szCs w:val="24"/>
          <w:highlight w:val="none"/>
        </w:rPr>
      </w:pPr>
      <w:bookmarkStart w:id="18" w:name="_Toc15217"/>
      <w:r>
        <w:rPr>
          <w:rFonts w:hint="eastAsia" w:ascii="仿宋_GB2312" w:hAnsi="仿宋_GB2312" w:eastAsia="仿宋_GB2312" w:cs="仿宋_GB2312"/>
          <w:spacing w:val="2"/>
          <w:sz w:val="24"/>
          <w:szCs w:val="24"/>
          <w:highlight w:val="none"/>
        </w:rPr>
        <w:t>十一、合同生效</w:t>
      </w:r>
      <w:bookmarkEnd w:id="18"/>
    </w:p>
    <w:p w14:paraId="19578CBE">
      <w:pPr>
        <w:pStyle w:val="3"/>
        <w:keepNext w:val="0"/>
        <w:keepLines w:val="0"/>
        <w:pageBreakBefore w:val="0"/>
        <w:wordWrap/>
        <w:overflowPunct/>
        <w:topLinePunct w:val="0"/>
        <w:bidi w:val="0"/>
        <w:snapToGrid w:val="0"/>
        <w:spacing w:line="360" w:lineRule="auto"/>
        <w:ind w:firstLine="482"/>
        <w:jc w:val="both"/>
        <w:outlineLvl w:val="9"/>
        <w:rPr>
          <w:rFonts w:hint="eastAsia" w:ascii="仿宋_GB2312" w:hAnsi="仿宋_GB2312" w:eastAsia="仿宋_GB2312" w:cs="仿宋_GB2312"/>
          <w:spacing w:val="2"/>
          <w:sz w:val="24"/>
          <w:szCs w:val="24"/>
          <w:highlight w:val="none"/>
        </w:rPr>
      </w:pPr>
      <w:bookmarkStart w:id="19" w:name="_Toc24608"/>
      <w:r>
        <w:rPr>
          <w:rFonts w:hint="eastAsia" w:ascii="仿宋_GB2312" w:hAnsi="仿宋_GB2312" w:eastAsia="仿宋_GB2312" w:cs="仿宋_GB2312"/>
          <w:spacing w:val="2"/>
          <w:sz w:val="24"/>
          <w:szCs w:val="24"/>
          <w:highlight w:val="none"/>
        </w:rPr>
        <w:t>（一）本合同经双方签字盖章后生效。</w:t>
      </w:r>
      <w:bookmarkEnd w:id="19"/>
    </w:p>
    <w:p w14:paraId="2D67D0F4">
      <w:pPr>
        <w:pStyle w:val="3"/>
        <w:keepNext w:val="0"/>
        <w:keepLines w:val="0"/>
        <w:pageBreakBefore w:val="0"/>
        <w:wordWrap/>
        <w:overflowPunct/>
        <w:topLinePunct w:val="0"/>
        <w:bidi w:val="0"/>
        <w:snapToGrid w:val="0"/>
        <w:spacing w:line="360" w:lineRule="auto"/>
        <w:ind w:firstLine="482"/>
        <w:jc w:val="both"/>
        <w:rPr>
          <w:rFonts w:hint="eastAsia" w:ascii="仿宋_GB2312" w:hAnsi="仿宋_GB2312" w:eastAsia="仿宋_GB2312" w:cs="仿宋_GB2312"/>
          <w:spacing w:val="2"/>
          <w:sz w:val="24"/>
          <w:szCs w:val="24"/>
          <w:highlight w:val="none"/>
        </w:rPr>
      </w:pPr>
      <w:r>
        <w:rPr>
          <w:rFonts w:hint="eastAsia" w:ascii="仿宋_GB2312" w:hAnsi="仿宋_GB2312" w:eastAsia="仿宋_GB2312" w:cs="仿宋_GB2312"/>
          <w:spacing w:val="2"/>
          <w:sz w:val="24"/>
          <w:szCs w:val="24"/>
          <w:highlight w:val="none"/>
        </w:rPr>
        <w:t>（二）本合同须经甲、乙双方的法定代表人（授权代理人）在合同书上签字并加盖本单位公章后正式生效。</w:t>
      </w:r>
    </w:p>
    <w:p w14:paraId="560270A2">
      <w:pPr>
        <w:pStyle w:val="3"/>
        <w:keepNext w:val="0"/>
        <w:keepLines w:val="0"/>
        <w:pageBreakBefore w:val="0"/>
        <w:wordWrap/>
        <w:overflowPunct/>
        <w:topLinePunct w:val="0"/>
        <w:bidi w:val="0"/>
        <w:snapToGrid w:val="0"/>
        <w:spacing w:line="360" w:lineRule="auto"/>
        <w:ind w:firstLine="482"/>
        <w:jc w:val="both"/>
        <w:rPr>
          <w:rFonts w:hint="eastAsia" w:ascii="仿宋_GB2312" w:hAnsi="仿宋_GB2312" w:eastAsia="仿宋_GB2312" w:cs="仿宋_GB2312"/>
          <w:spacing w:val="2"/>
          <w:sz w:val="24"/>
          <w:szCs w:val="24"/>
          <w:highlight w:val="none"/>
        </w:rPr>
      </w:pPr>
      <w:r>
        <w:rPr>
          <w:rFonts w:hint="eastAsia" w:ascii="仿宋_GB2312" w:hAnsi="仿宋_GB2312" w:eastAsia="仿宋_GB2312" w:cs="仿宋_GB2312"/>
          <w:spacing w:val="2"/>
          <w:sz w:val="24"/>
          <w:szCs w:val="24"/>
          <w:highlight w:val="none"/>
        </w:rPr>
        <w:t>（三）合同生效后，甲、乙双方须严格执行本合同条款的规定，全面履行合同，违者按《中华人民共和国民法典》的有关规定承担相应责任。</w:t>
      </w:r>
    </w:p>
    <w:p w14:paraId="167E3466">
      <w:pPr>
        <w:pStyle w:val="3"/>
        <w:keepNext w:val="0"/>
        <w:keepLines w:val="0"/>
        <w:pageBreakBefore w:val="0"/>
        <w:wordWrap/>
        <w:overflowPunct/>
        <w:topLinePunct w:val="0"/>
        <w:bidi w:val="0"/>
        <w:snapToGrid w:val="0"/>
        <w:spacing w:line="360" w:lineRule="auto"/>
        <w:ind w:firstLine="482"/>
        <w:jc w:val="both"/>
        <w:rPr>
          <w:rFonts w:hint="eastAsia" w:ascii="仿宋_GB2312" w:hAnsi="仿宋_GB2312" w:eastAsia="仿宋_GB2312" w:cs="仿宋_GB2312"/>
          <w:spacing w:val="2"/>
          <w:sz w:val="24"/>
          <w:szCs w:val="24"/>
          <w:highlight w:val="none"/>
        </w:rPr>
      </w:pPr>
      <w:r>
        <w:rPr>
          <w:rFonts w:hint="eastAsia" w:ascii="仿宋_GB2312" w:hAnsi="仿宋_GB2312" w:eastAsia="仿宋_GB2312" w:cs="仿宋_GB2312"/>
          <w:spacing w:val="2"/>
          <w:sz w:val="24"/>
          <w:szCs w:val="24"/>
          <w:highlight w:val="none"/>
        </w:rPr>
        <w:t xml:space="preserve">（四）本合同一式 </w:t>
      </w:r>
      <w:r>
        <w:rPr>
          <w:rFonts w:hint="eastAsia" w:ascii="仿宋_GB2312" w:hAnsi="仿宋_GB2312" w:eastAsia="仿宋_GB2312" w:cs="仿宋_GB2312"/>
          <w:spacing w:val="2"/>
          <w:sz w:val="24"/>
          <w:szCs w:val="24"/>
          <w:highlight w:val="none"/>
          <w:u w:val="single"/>
        </w:rPr>
        <w:t xml:space="preserve">   </w:t>
      </w:r>
      <w:r>
        <w:rPr>
          <w:rFonts w:hint="eastAsia" w:ascii="仿宋_GB2312" w:hAnsi="仿宋_GB2312" w:eastAsia="仿宋_GB2312" w:cs="仿宋_GB2312"/>
          <w:spacing w:val="2"/>
          <w:sz w:val="24"/>
          <w:szCs w:val="24"/>
          <w:highlight w:val="none"/>
        </w:rPr>
        <w:t xml:space="preserve"> 份，甲乙双方各执</w:t>
      </w:r>
      <w:r>
        <w:rPr>
          <w:rFonts w:hint="eastAsia" w:ascii="仿宋_GB2312" w:hAnsi="仿宋_GB2312" w:eastAsia="仿宋_GB2312" w:cs="仿宋_GB2312"/>
          <w:spacing w:val="2"/>
          <w:sz w:val="24"/>
          <w:szCs w:val="24"/>
          <w:highlight w:val="none"/>
          <w:u w:val="single"/>
        </w:rPr>
        <w:t xml:space="preserve">   </w:t>
      </w:r>
      <w:r>
        <w:rPr>
          <w:rFonts w:hint="eastAsia" w:ascii="仿宋_GB2312" w:hAnsi="仿宋_GB2312" w:eastAsia="仿宋_GB2312" w:cs="仿宋_GB2312"/>
          <w:spacing w:val="2"/>
          <w:sz w:val="24"/>
          <w:szCs w:val="24"/>
          <w:highlight w:val="none"/>
        </w:rPr>
        <w:t xml:space="preserve"> 份。</w:t>
      </w:r>
    </w:p>
    <w:p w14:paraId="7701F057">
      <w:pPr>
        <w:pStyle w:val="3"/>
        <w:keepNext w:val="0"/>
        <w:keepLines w:val="0"/>
        <w:pageBreakBefore w:val="0"/>
        <w:wordWrap/>
        <w:overflowPunct/>
        <w:topLinePunct w:val="0"/>
        <w:bidi w:val="0"/>
        <w:snapToGrid w:val="0"/>
        <w:spacing w:line="360" w:lineRule="auto"/>
        <w:ind w:firstLine="482"/>
        <w:jc w:val="both"/>
        <w:rPr>
          <w:rFonts w:hint="eastAsia" w:ascii="仿宋_GB2312" w:hAnsi="仿宋_GB2312" w:eastAsia="仿宋_GB2312" w:cs="仿宋_GB2312"/>
          <w:spacing w:val="2"/>
          <w:sz w:val="24"/>
          <w:szCs w:val="24"/>
          <w:highlight w:val="none"/>
        </w:rPr>
      </w:pPr>
      <w:r>
        <w:rPr>
          <w:rFonts w:hint="eastAsia" w:ascii="仿宋_GB2312" w:hAnsi="仿宋_GB2312" w:eastAsia="仿宋_GB2312" w:cs="仿宋_GB2312"/>
          <w:spacing w:val="2"/>
          <w:sz w:val="24"/>
          <w:szCs w:val="24"/>
          <w:highlight w:val="none"/>
        </w:rPr>
        <w:t>（五）本合同如有未尽事宜，甲、乙双方协商解决。</w:t>
      </w:r>
    </w:p>
    <w:p w14:paraId="2229869A">
      <w:pPr>
        <w:pStyle w:val="3"/>
        <w:spacing w:before="182" w:line="360" w:lineRule="auto"/>
        <w:ind w:firstLine="482"/>
        <w:jc w:val="both"/>
        <w:rPr>
          <w:rFonts w:hint="eastAsia" w:ascii="仿宋_GB2312" w:hAnsi="仿宋_GB2312" w:eastAsia="仿宋_GB2312" w:cs="仿宋_GB2312"/>
          <w:spacing w:val="2"/>
          <w:sz w:val="24"/>
          <w:szCs w:val="24"/>
          <w:highlight w:val="none"/>
        </w:rPr>
      </w:pPr>
      <w:r>
        <w:rPr>
          <w:rFonts w:hint="eastAsia" w:ascii="仿宋_GB2312" w:hAnsi="仿宋_GB2312" w:eastAsia="仿宋_GB2312" w:cs="仿宋_GB2312"/>
          <w:spacing w:val="2"/>
          <w:sz w:val="24"/>
          <w:szCs w:val="24"/>
          <w:highlight w:val="none"/>
        </w:rPr>
        <w:t>（以下无正文）</w:t>
      </w:r>
    </w:p>
    <w:p w14:paraId="57930F34">
      <w:pPr>
        <w:spacing w:line="68" w:lineRule="exact"/>
        <w:rPr>
          <w:rFonts w:hint="eastAsia" w:ascii="仿宋_GB2312" w:hAnsi="仿宋_GB2312" w:eastAsia="仿宋_GB2312" w:cs="仿宋_GB2312"/>
          <w:highlight w:val="none"/>
        </w:rPr>
      </w:pPr>
    </w:p>
    <w:tbl>
      <w:tblPr>
        <w:tblStyle w:val="7"/>
        <w:tblW w:w="8612" w:type="dxa"/>
        <w:tblInd w:w="16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398"/>
        <w:gridCol w:w="4214"/>
      </w:tblGrid>
      <w:tr w14:paraId="76D851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34" w:hRule="atLeast"/>
        </w:trPr>
        <w:tc>
          <w:tcPr>
            <w:tcW w:w="4398" w:type="dxa"/>
            <w:noWrap w:val="0"/>
            <w:vAlign w:val="top"/>
          </w:tcPr>
          <w:p w14:paraId="7118EC58">
            <w:pPr>
              <w:spacing w:line="362" w:lineRule="auto"/>
              <w:rPr>
                <w:rFonts w:hint="eastAsia" w:ascii="仿宋_GB2312" w:hAnsi="仿宋_GB2312" w:eastAsia="仿宋_GB2312" w:cs="仿宋_GB2312"/>
                <w:sz w:val="21"/>
                <w:highlight w:val="none"/>
              </w:rPr>
            </w:pPr>
          </w:p>
          <w:p w14:paraId="2272BAD2">
            <w:pPr>
              <w:pStyle w:val="8"/>
              <w:spacing w:before="78" w:line="468" w:lineRule="exact"/>
              <w:ind w:left="148"/>
              <w:rPr>
                <w:rFonts w:hint="eastAsia" w:ascii="仿宋_GB2312" w:hAnsi="仿宋_GB2312" w:eastAsia="仿宋_GB2312" w:cs="仿宋_GB2312"/>
                <w:highlight w:val="none"/>
              </w:rPr>
            </w:pPr>
            <w:r>
              <w:rPr>
                <w:rFonts w:hint="eastAsia" w:ascii="仿宋_GB2312" w:hAnsi="仿宋_GB2312" w:eastAsia="仿宋_GB2312" w:cs="仿宋_GB2312"/>
                <w:spacing w:val="-9"/>
                <w:position w:val="17"/>
                <w:highlight w:val="none"/>
              </w:rPr>
              <w:t>甲方（公章</w:t>
            </w:r>
            <w:r>
              <w:rPr>
                <w:rFonts w:hint="eastAsia" w:ascii="仿宋_GB2312" w:hAnsi="仿宋_GB2312" w:eastAsia="仿宋_GB2312" w:cs="仿宋_GB2312"/>
                <w:spacing w:val="1"/>
                <w:position w:val="17"/>
                <w:highlight w:val="none"/>
              </w:rPr>
              <w:t>）：</w:t>
            </w:r>
          </w:p>
          <w:p w14:paraId="4D7B1ABC">
            <w:pPr>
              <w:pStyle w:val="8"/>
              <w:spacing w:line="228" w:lineRule="auto"/>
              <w:ind w:left="117"/>
              <w:rPr>
                <w:rFonts w:hint="eastAsia" w:ascii="仿宋_GB2312" w:hAnsi="仿宋_GB2312" w:eastAsia="仿宋_GB2312" w:cs="仿宋_GB2312"/>
                <w:highlight w:val="none"/>
              </w:rPr>
            </w:pPr>
            <w:r>
              <w:rPr>
                <w:rFonts w:hint="eastAsia" w:ascii="仿宋_GB2312" w:hAnsi="仿宋_GB2312" w:eastAsia="仿宋_GB2312" w:cs="仿宋_GB2312"/>
                <w:spacing w:val="-4"/>
                <w:highlight w:val="none"/>
              </w:rPr>
              <w:t>地址：</w:t>
            </w:r>
          </w:p>
          <w:p w14:paraId="1D26BDB6">
            <w:pPr>
              <w:pStyle w:val="8"/>
              <w:spacing w:before="170" w:line="468" w:lineRule="exact"/>
              <w:ind w:left="145"/>
              <w:rPr>
                <w:rFonts w:hint="eastAsia" w:ascii="仿宋_GB2312" w:hAnsi="仿宋_GB2312" w:eastAsia="仿宋_GB2312" w:cs="仿宋_GB2312"/>
                <w:highlight w:val="none"/>
              </w:rPr>
            </w:pPr>
            <w:r>
              <w:rPr>
                <w:rFonts w:hint="eastAsia" w:ascii="仿宋_GB2312" w:hAnsi="仿宋_GB2312" w:eastAsia="仿宋_GB2312" w:cs="仿宋_GB2312"/>
                <w:spacing w:val="2"/>
                <w:position w:val="17"/>
                <w:highlight w:val="none"/>
              </w:rPr>
              <w:t>电话</w:t>
            </w:r>
            <w:r>
              <w:rPr>
                <w:rFonts w:hint="eastAsia" w:ascii="仿宋_GB2312" w:hAnsi="仿宋_GB2312" w:eastAsia="仿宋_GB2312" w:cs="仿宋_GB2312"/>
                <w:spacing w:val="2"/>
                <w:position w:val="17"/>
                <w:highlight w:val="none"/>
                <w:lang w:eastAsia="zh-CN"/>
              </w:rPr>
              <w:t>：</w:t>
            </w:r>
          </w:p>
          <w:p w14:paraId="6453C0ED">
            <w:pPr>
              <w:pStyle w:val="8"/>
              <w:spacing w:line="219" w:lineRule="auto"/>
              <w:ind w:left="134"/>
              <w:rPr>
                <w:rFonts w:hint="eastAsia" w:ascii="仿宋_GB2312" w:hAnsi="仿宋_GB2312" w:eastAsia="仿宋_GB2312" w:cs="仿宋_GB2312"/>
                <w:highlight w:val="none"/>
              </w:rPr>
            </w:pPr>
            <w:r>
              <w:rPr>
                <w:rFonts w:hint="eastAsia" w:ascii="仿宋_GB2312" w:hAnsi="仿宋_GB2312" w:eastAsia="仿宋_GB2312" w:cs="仿宋_GB2312"/>
                <w:spacing w:val="5"/>
                <w:highlight w:val="none"/>
              </w:rPr>
              <w:t>邮编</w:t>
            </w:r>
            <w:r>
              <w:rPr>
                <w:rFonts w:hint="eastAsia" w:ascii="仿宋_GB2312" w:hAnsi="仿宋_GB2312" w:eastAsia="仿宋_GB2312" w:cs="仿宋_GB2312"/>
                <w:spacing w:val="5"/>
                <w:highlight w:val="none"/>
                <w:lang w:eastAsia="zh-CN"/>
              </w:rPr>
              <w:t>：</w:t>
            </w:r>
          </w:p>
          <w:p w14:paraId="18D6085F">
            <w:pPr>
              <w:pStyle w:val="8"/>
              <w:spacing w:before="183" w:line="219" w:lineRule="auto"/>
              <w:ind w:left="118"/>
              <w:rPr>
                <w:rFonts w:hint="eastAsia" w:ascii="仿宋_GB2312" w:hAnsi="仿宋_GB2312" w:eastAsia="仿宋_GB2312" w:cs="仿宋_GB2312"/>
                <w:highlight w:val="none"/>
              </w:rPr>
            </w:pPr>
            <w:r>
              <w:rPr>
                <w:rFonts w:hint="eastAsia" w:ascii="仿宋_GB2312" w:hAnsi="仿宋_GB2312" w:eastAsia="仿宋_GB2312" w:cs="仿宋_GB2312"/>
                <w:spacing w:val="-1"/>
                <w:highlight w:val="none"/>
              </w:rPr>
              <w:t>法定代表人或委托代理人：</w:t>
            </w:r>
          </w:p>
          <w:p w14:paraId="492D0A29">
            <w:pPr>
              <w:pStyle w:val="8"/>
              <w:spacing w:before="184" w:line="219" w:lineRule="auto"/>
              <w:ind w:left="117"/>
              <w:rPr>
                <w:rFonts w:hint="eastAsia" w:ascii="仿宋_GB2312" w:hAnsi="仿宋_GB2312" w:eastAsia="仿宋_GB2312" w:cs="仿宋_GB2312"/>
                <w:highlight w:val="none"/>
              </w:rPr>
            </w:pPr>
            <w:r>
              <w:rPr>
                <w:rFonts w:hint="eastAsia" w:ascii="仿宋_GB2312" w:hAnsi="仿宋_GB2312" w:eastAsia="仿宋_GB2312" w:cs="仿宋_GB2312"/>
                <w:spacing w:val="-5"/>
                <w:highlight w:val="none"/>
              </w:rPr>
              <w:t>签字日期</w:t>
            </w:r>
            <w:r>
              <w:rPr>
                <w:rFonts w:hint="eastAsia" w:ascii="仿宋_GB2312" w:hAnsi="仿宋_GB2312" w:eastAsia="仿宋_GB2312" w:cs="仿宋_GB2312"/>
                <w:spacing w:val="-5"/>
                <w:highlight w:val="none"/>
                <w:lang w:eastAsia="zh-CN"/>
              </w:rPr>
              <w:t>：</w:t>
            </w:r>
            <w:r>
              <w:rPr>
                <w:rFonts w:hint="eastAsia" w:ascii="仿宋_GB2312" w:hAnsi="仿宋_GB2312" w:eastAsia="仿宋_GB2312" w:cs="仿宋_GB2312"/>
                <w:spacing w:val="2"/>
                <w:highlight w:val="none"/>
              </w:rPr>
              <w:t xml:space="preserve">       </w:t>
            </w:r>
            <w:r>
              <w:rPr>
                <w:rFonts w:hint="eastAsia" w:ascii="仿宋_GB2312" w:hAnsi="仿宋_GB2312" w:eastAsia="仿宋_GB2312" w:cs="仿宋_GB2312"/>
                <w:spacing w:val="-5"/>
                <w:highlight w:val="none"/>
              </w:rPr>
              <w:t>年</w:t>
            </w:r>
            <w:r>
              <w:rPr>
                <w:rFonts w:hint="eastAsia" w:ascii="仿宋_GB2312" w:hAnsi="仿宋_GB2312" w:eastAsia="仿宋_GB2312" w:cs="仿宋_GB2312"/>
                <w:spacing w:val="3"/>
                <w:highlight w:val="none"/>
              </w:rPr>
              <w:t xml:space="preserve">     </w:t>
            </w:r>
            <w:r>
              <w:rPr>
                <w:rFonts w:hint="eastAsia" w:ascii="仿宋_GB2312" w:hAnsi="仿宋_GB2312" w:eastAsia="仿宋_GB2312" w:cs="仿宋_GB2312"/>
                <w:spacing w:val="-5"/>
                <w:highlight w:val="none"/>
              </w:rPr>
              <w:t>月</w:t>
            </w:r>
            <w:r>
              <w:rPr>
                <w:rFonts w:hint="eastAsia" w:ascii="仿宋_GB2312" w:hAnsi="仿宋_GB2312" w:eastAsia="仿宋_GB2312" w:cs="仿宋_GB2312"/>
                <w:spacing w:val="10"/>
                <w:highlight w:val="none"/>
              </w:rPr>
              <w:t xml:space="preserve">     </w:t>
            </w:r>
            <w:r>
              <w:rPr>
                <w:rFonts w:hint="eastAsia" w:ascii="仿宋_GB2312" w:hAnsi="仿宋_GB2312" w:eastAsia="仿宋_GB2312" w:cs="仿宋_GB2312"/>
                <w:spacing w:val="-5"/>
                <w:highlight w:val="none"/>
              </w:rPr>
              <w:t>日</w:t>
            </w:r>
          </w:p>
          <w:p w14:paraId="2D11C3E8">
            <w:pPr>
              <w:pStyle w:val="8"/>
              <w:spacing w:before="183" w:line="219" w:lineRule="auto"/>
              <w:ind w:left="119"/>
              <w:rPr>
                <w:rFonts w:hint="eastAsia" w:ascii="仿宋_GB2312" w:hAnsi="仿宋_GB2312" w:eastAsia="仿宋_GB2312" w:cs="仿宋_GB2312"/>
                <w:highlight w:val="none"/>
              </w:rPr>
            </w:pPr>
            <w:r>
              <w:rPr>
                <w:rFonts w:hint="eastAsia" w:ascii="仿宋_GB2312" w:hAnsi="仿宋_GB2312" w:eastAsia="仿宋_GB2312" w:cs="仿宋_GB2312"/>
                <w:spacing w:val="2"/>
                <w:highlight w:val="none"/>
              </w:rPr>
              <w:t>经</w:t>
            </w:r>
            <w:r>
              <w:rPr>
                <w:rFonts w:hint="eastAsia" w:ascii="仿宋_GB2312" w:hAnsi="仿宋_GB2312" w:eastAsia="仿宋_GB2312" w:cs="仿宋_GB2312"/>
                <w:spacing w:val="14"/>
                <w:highlight w:val="none"/>
              </w:rPr>
              <w:t xml:space="preserve"> </w:t>
            </w:r>
            <w:r>
              <w:rPr>
                <w:rFonts w:hint="eastAsia" w:ascii="仿宋_GB2312" w:hAnsi="仿宋_GB2312" w:eastAsia="仿宋_GB2312" w:cs="仿宋_GB2312"/>
                <w:spacing w:val="2"/>
                <w:highlight w:val="none"/>
              </w:rPr>
              <w:t>办</w:t>
            </w:r>
            <w:r>
              <w:rPr>
                <w:rFonts w:hint="eastAsia" w:ascii="仿宋_GB2312" w:hAnsi="仿宋_GB2312" w:eastAsia="仿宋_GB2312" w:cs="仿宋_GB2312"/>
                <w:spacing w:val="11"/>
                <w:highlight w:val="none"/>
              </w:rPr>
              <w:t xml:space="preserve"> </w:t>
            </w:r>
            <w:r>
              <w:rPr>
                <w:rFonts w:hint="eastAsia" w:ascii="仿宋_GB2312" w:hAnsi="仿宋_GB2312" w:eastAsia="仿宋_GB2312" w:cs="仿宋_GB2312"/>
                <w:spacing w:val="2"/>
                <w:highlight w:val="none"/>
              </w:rPr>
              <w:t>人</w:t>
            </w:r>
            <w:r>
              <w:rPr>
                <w:rFonts w:hint="eastAsia" w:ascii="仿宋_GB2312" w:hAnsi="仿宋_GB2312" w:eastAsia="仿宋_GB2312" w:cs="仿宋_GB2312"/>
                <w:spacing w:val="2"/>
                <w:highlight w:val="none"/>
                <w:lang w:eastAsia="zh-CN"/>
              </w:rPr>
              <w:t>：</w:t>
            </w:r>
          </w:p>
          <w:p w14:paraId="15D843E5">
            <w:pPr>
              <w:pStyle w:val="8"/>
              <w:spacing w:before="183" w:line="219" w:lineRule="auto"/>
              <w:ind w:left="117"/>
              <w:rPr>
                <w:rFonts w:hint="eastAsia" w:ascii="仿宋_GB2312" w:hAnsi="仿宋_GB2312" w:eastAsia="仿宋_GB2312" w:cs="仿宋_GB2312"/>
                <w:highlight w:val="none"/>
              </w:rPr>
            </w:pPr>
            <w:r>
              <w:rPr>
                <w:rFonts w:hint="eastAsia" w:ascii="仿宋_GB2312" w:hAnsi="仿宋_GB2312" w:eastAsia="仿宋_GB2312" w:cs="仿宋_GB2312"/>
                <w:spacing w:val="-2"/>
                <w:highlight w:val="none"/>
              </w:rPr>
              <w:t>签字日期：      年</w:t>
            </w:r>
            <w:r>
              <w:rPr>
                <w:rFonts w:hint="eastAsia" w:ascii="仿宋_GB2312" w:hAnsi="仿宋_GB2312" w:eastAsia="仿宋_GB2312" w:cs="仿宋_GB2312"/>
                <w:spacing w:val="3"/>
                <w:highlight w:val="none"/>
              </w:rPr>
              <w:t xml:space="preserve">     </w:t>
            </w:r>
            <w:r>
              <w:rPr>
                <w:rFonts w:hint="eastAsia" w:ascii="仿宋_GB2312" w:hAnsi="仿宋_GB2312" w:eastAsia="仿宋_GB2312" w:cs="仿宋_GB2312"/>
                <w:spacing w:val="-2"/>
                <w:highlight w:val="none"/>
              </w:rPr>
              <w:t>月</w:t>
            </w:r>
            <w:r>
              <w:rPr>
                <w:rFonts w:hint="eastAsia" w:ascii="仿宋_GB2312" w:hAnsi="仿宋_GB2312" w:eastAsia="仿宋_GB2312" w:cs="仿宋_GB2312"/>
                <w:spacing w:val="10"/>
                <w:highlight w:val="none"/>
              </w:rPr>
              <w:t xml:space="preserve">     </w:t>
            </w:r>
            <w:r>
              <w:rPr>
                <w:rFonts w:hint="eastAsia" w:ascii="仿宋_GB2312" w:hAnsi="仿宋_GB2312" w:eastAsia="仿宋_GB2312" w:cs="仿宋_GB2312"/>
                <w:spacing w:val="-2"/>
                <w:highlight w:val="none"/>
              </w:rPr>
              <w:t>日</w:t>
            </w:r>
          </w:p>
          <w:p w14:paraId="222EBC42">
            <w:pPr>
              <w:pStyle w:val="8"/>
              <w:spacing w:before="183" w:line="468" w:lineRule="exact"/>
              <w:ind w:left="118"/>
              <w:rPr>
                <w:rFonts w:hint="eastAsia" w:ascii="仿宋_GB2312" w:hAnsi="仿宋_GB2312" w:eastAsia="仿宋_GB2312" w:cs="仿宋_GB2312"/>
                <w:highlight w:val="none"/>
              </w:rPr>
            </w:pPr>
            <w:r>
              <w:rPr>
                <w:rFonts w:hint="eastAsia" w:ascii="仿宋_GB2312" w:hAnsi="仿宋_GB2312" w:eastAsia="仿宋_GB2312" w:cs="仿宋_GB2312"/>
                <w:spacing w:val="-3"/>
                <w:position w:val="17"/>
                <w:highlight w:val="none"/>
              </w:rPr>
              <w:t>开户行：</w:t>
            </w:r>
          </w:p>
          <w:p w14:paraId="5E7A30A9">
            <w:pPr>
              <w:pStyle w:val="8"/>
              <w:spacing w:before="1" w:line="220" w:lineRule="auto"/>
              <w:ind w:left="121"/>
              <w:rPr>
                <w:rFonts w:hint="eastAsia" w:ascii="仿宋_GB2312" w:hAnsi="仿宋_GB2312" w:eastAsia="仿宋_GB2312" w:cs="仿宋_GB2312"/>
                <w:highlight w:val="none"/>
              </w:rPr>
            </w:pPr>
            <w:r>
              <w:rPr>
                <w:rFonts w:hint="eastAsia" w:ascii="仿宋_GB2312" w:hAnsi="仿宋_GB2312" w:eastAsia="仿宋_GB2312" w:cs="仿宋_GB2312"/>
                <w:spacing w:val="-5"/>
                <w:highlight w:val="none"/>
              </w:rPr>
              <w:t>账号：</w:t>
            </w:r>
          </w:p>
        </w:tc>
        <w:tc>
          <w:tcPr>
            <w:tcW w:w="4214" w:type="dxa"/>
            <w:noWrap w:val="0"/>
            <w:vAlign w:val="top"/>
          </w:tcPr>
          <w:p w14:paraId="2065D99C">
            <w:pPr>
              <w:spacing w:line="362" w:lineRule="auto"/>
              <w:rPr>
                <w:rFonts w:hint="eastAsia" w:ascii="仿宋_GB2312" w:hAnsi="仿宋_GB2312" w:eastAsia="仿宋_GB2312" w:cs="仿宋_GB2312"/>
                <w:sz w:val="21"/>
                <w:highlight w:val="none"/>
              </w:rPr>
            </w:pPr>
          </w:p>
          <w:p w14:paraId="47EC2111">
            <w:pPr>
              <w:pStyle w:val="8"/>
              <w:spacing w:before="78" w:line="468" w:lineRule="exact"/>
              <w:ind w:left="139"/>
              <w:rPr>
                <w:rFonts w:hint="eastAsia" w:ascii="仿宋_GB2312" w:hAnsi="仿宋_GB2312" w:eastAsia="仿宋_GB2312" w:cs="仿宋_GB2312"/>
                <w:highlight w:val="none"/>
              </w:rPr>
            </w:pPr>
            <w:r>
              <w:rPr>
                <w:rFonts w:hint="eastAsia" w:ascii="仿宋_GB2312" w:hAnsi="仿宋_GB2312" w:eastAsia="仿宋_GB2312" w:cs="仿宋_GB2312"/>
                <w:spacing w:val="-7"/>
                <w:position w:val="17"/>
                <w:highlight w:val="none"/>
              </w:rPr>
              <w:t>乙方（公章</w:t>
            </w:r>
            <w:r>
              <w:rPr>
                <w:rFonts w:hint="eastAsia" w:ascii="仿宋_GB2312" w:hAnsi="仿宋_GB2312" w:eastAsia="仿宋_GB2312" w:cs="仿宋_GB2312"/>
                <w:position w:val="17"/>
                <w:highlight w:val="none"/>
              </w:rPr>
              <w:t>）：</w:t>
            </w:r>
          </w:p>
          <w:p w14:paraId="4902FC92">
            <w:pPr>
              <w:pStyle w:val="8"/>
              <w:spacing w:line="228" w:lineRule="auto"/>
              <w:ind w:left="115"/>
              <w:rPr>
                <w:rFonts w:hint="eastAsia" w:ascii="仿宋_GB2312" w:hAnsi="仿宋_GB2312" w:eastAsia="仿宋_GB2312" w:cs="仿宋_GB2312"/>
                <w:highlight w:val="none"/>
              </w:rPr>
            </w:pPr>
            <w:r>
              <w:rPr>
                <w:rFonts w:hint="eastAsia" w:ascii="仿宋_GB2312" w:hAnsi="仿宋_GB2312" w:eastAsia="仿宋_GB2312" w:cs="仿宋_GB2312"/>
                <w:spacing w:val="-4"/>
                <w:highlight w:val="none"/>
              </w:rPr>
              <w:t>地址：</w:t>
            </w:r>
          </w:p>
          <w:p w14:paraId="5F5AA6E8">
            <w:pPr>
              <w:pStyle w:val="8"/>
              <w:spacing w:before="170" w:line="468" w:lineRule="exact"/>
              <w:ind w:left="144"/>
              <w:rPr>
                <w:rFonts w:hint="eastAsia" w:ascii="仿宋_GB2312" w:hAnsi="仿宋_GB2312" w:eastAsia="仿宋_GB2312" w:cs="仿宋_GB2312"/>
                <w:highlight w:val="none"/>
              </w:rPr>
            </w:pPr>
            <w:r>
              <w:rPr>
                <w:rFonts w:hint="eastAsia" w:ascii="仿宋_GB2312" w:hAnsi="仿宋_GB2312" w:eastAsia="仿宋_GB2312" w:cs="仿宋_GB2312"/>
                <w:spacing w:val="2"/>
                <w:position w:val="17"/>
                <w:highlight w:val="none"/>
              </w:rPr>
              <w:t>电话</w:t>
            </w:r>
            <w:r>
              <w:rPr>
                <w:rFonts w:hint="eastAsia" w:ascii="仿宋_GB2312" w:hAnsi="仿宋_GB2312" w:eastAsia="仿宋_GB2312" w:cs="仿宋_GB2312"/>
                <w:spacing w:val="2"/>
                <w:position w:val="17"/>
                <w:highlight w:val="none"/>
                <w:lang w:eastAsia="zh-CN"/>
              </w:rPr>
              <w:t>：</w:t>
            </w:r>
          </w:p>
          <w:p w14:paraId="39592B95">
            <w:pPr>
              <w:pStyle w:val="8"/>
              <w:spacing w:line="219" w:lineRule="auto"/>
              <w:ind w:left="133"/>
              <w:rPr>
                <w:rFonts w:hint="eastAsia" w:ascii="仿宋_GB2312" w:hAnsi="仿宋_GB2312" w:eastAsia="仿宋_GB2312" w:cs="仿宋_GB2312"/>
                <w:highlight w:val="none"/>
              </w:rPr>
            </w:pPr>
            <w:r>
              <w:rPr>
                <w:rFonts w:hint="eastAsia" w:ascii="仿宋_GB2312" w:hAnsi="仿宋_GB2312" w:eastAsia="仿宋_GB2312" w:cs="仿宋_GB2312"/>
                <w:spacing w:val="6"/>
                <w:highlight w:val="none"/>
              </w:rPr>
              <w:t>邮编</w:t>
            </w:r>
            <w:r>
              <w:rPr>
                <w:rFonts w:hint="eastAsia" w:ascii="仿宋_GB2312" w:hAnsi="仿宋_GB2312" w:eastAsia="仿宋_GB2312" w:cs="仿宋_GB2312"/>
                <w:spacing w:val="6"/>
                <w:highlight w:val="none"/>
                <w:lang w:eastAsia="zh-CN"/>
              </w:rPr>
              <w:t>：</w:t>
            </w:r>
          </w:p>
          <w:p w14:paraId="3716525F">
            <w:pPr>
              <w:pStyle w:val="8"/>
              <w:spacing w:before="183" w:line="219" w:lineRule="auto"/>
              <w:ind w:left="116"/>
              <w:rPr>
                <w:rFonts w:hint="eastAsia" w:ascii="仿宋_GB2312" w:hAnsi="仿宋_GB2312" w:eastAsia="仿宋_GB2312" w:cs="仿宋_GB2312"/>
                <w:highlight w:val="none"/>
              </w:rPr>
            </w:pPr>
            <w:r>
              <w:rPr>
                <w:rFonts w:hint="eastAsia" w:ascii="仿宋_GB2312" w:hAnsi="仿宋_GB2312" w:eastAsia="仿宋_GB2312" w:cs="仿宋_GB2312"/>
                <w:spacing w:val="-1"/>
                <w:highlight w:val="none"/>
              </w:rPr>
              <w:t>法定代表人或委托代理人：</w:t>
            </w:r>
          </w:p>
          <w:p w14:paraId="40F41166">
            <w:pPr>
              <w:pStyle w:val="8"/>
              <w:spacing w:before="184" w:line="219" w:lineRule="auto"/>
              <w:ind w:left="115"/>
              <w:rPr>
                <w:rFonts w:hint="eastAsia" w:ascii="仿宋_GB2312" w:hAnsi="仿宋_GB2312" w:eastAsia="仿宋_GB2312" w:cs="仿宋_GB2312"/>
                <w:highlight w:val="none"/>
              </w:rPr>
            </w:pPr>
            <w:r>
              <w:rPr>
                <w:rFonts w:hint="eastAsia" w:ascii="仿宋_GB2312" w:hAnsi="仿宋_GB2312" w:eastAsia="仿宋_GB2312" w:cs="仿宋_GB2312"/>
                <w:spacing w:val="-5"/>
                <w:highlight w:val="none"/>
              </w:rPr>
              <w:t>签字日期</w:t>
            </w:r>
            <w:r>
              <w:rPr>
                <w:rFonts w:hint="eastAsia" w:ascii="仿宋_GB2312" w:hAnsi="仿宋_GB2312" w:eastAsia="仿宋_GB2312" w:cs="仿宋_GB2312"/>
                <w:spacing w:val="-5"/>
                <w:highlight w:val="none"/>
                <w:lang w:eastAsia="zh-CN"/>
              </w:rPr>
              <w:t>：</w:t>
            </w:r>
            <w:r>
              <w:rPr>
                <w:rFonts w:hint="eastAsia" w:ascii="仿宋_GB2312" w:hAnsi="仿宋_GB2312" w:eastAsia="仿宋_GB2312" w:cs="仿宋_GB2312"/>
                <w:spacing w:val="2"/>
                <w:highlight w:val="none"/>
              </w:rPr>
              <w:t xml:space="preserve">      </w:t>
            </w:r>
            <w:r>
              <w:rPr>
                <w:rFonts w:hint="eastAsia" w:ascii="仿宋_GB2312" w:hAnsi="仿宋_GB2312" w:eastAsia="仿宋_GB2312" w:cs="仿宋_GB2312"/>
                <w:spacing w:val="-5"/>
                <w:highlight w:val="none"/>
              </w:rPr>
              <w:t>年</w:t>
            </w:r>
            <w:r>
              <w:rPr>
                <w:rFonts w:hint="eastAsia" w:ascii="仿宋_GB2312" w:hAnsi="仿宋_GB2312" w:eastAsia="仿宋_GB2312" w:cs="仿宋_GB2312"/>
                <w:spacing w:val="3"/>
                <w:highlight w:val="none"/>
              </w:rPr>
              <w:t xml:space="preserve">     </w:t>
            </w:r>
            <w:r>
              <w:rPr>
                <w:rFonts w:hint="eastAsia" w:ascii="仿宋_GB2312" w:hAnsi="仿宋_GB2312" w:eastAsia="仿宋_GB2312" w:cs="仿宋_GB2312"/>
                <w:spacing w:val="-5"/>
                <w:highlight w:val="none"/>
              </w:rPr>
              <w:t>月</w:t>
            </w:r>
            <w:r>
              <w:rPr>
                <w:rFonts w:hint="eastAsia" w:ascii="仿宋_GB2312" w:hAnsi="仿宋_GB2312" w:eastAsia="仿宋_GB2312" w:cs="仿宋_GB2312"/>
                <w:spacing w:val="10"/>
                <w:highlight w:val="none"/>
              </w:rPr>
              <w:t xml:space="preserve">     </w:t>
            </w:r>
            <w:r>
              <w:rPr>
                <w:rFonts w:hint="eastAsia" w:ascii="仿宋_GB2312" w:hAnsi="仿宋_GB2312" w:eastAsia="仿宋_GB2312" w:cs="仿宋_GB2312"/>
                <w:spacing w:val="-5"/>
                <w:highlight w:val="none"/>
              </w:rPr>
              <w:t>日</w:t>
            </w:r>
          </w:p>
          <w:p w14:paraId="43578AAB">
            <w:pPr>
              <w:pStyle w:val="8"/>
              <w:spacing w:before="183" w:line="219" w:lineRule="auto"/>
              <w:ind w:left="117"/>
              <w:rPr>
                <w:rFonts w:hint="eastAsia" w:ascii="仿宋_GB2312" w:hAnsi="仿宋_GB2312" w:eastAsia="仿宋_GB2312" w:cs="仿宋_GB2312"/>
                <w:highlight w:val="none"/>
              </w:rPr>
            </w:pPr>
            <w:r>
              <w:rPr>
                <w:rFonts w:hint="eastAsia" w:ascii="仿宋_GB2312" w:hAnsi="仿宋_GB2312" w:eastAsia="仿宋_GB2312" w:cs="仿宋_GB2312"/>
                <w:spacing w:val="2"/>
                <w:highlight w:val="none"/>
              </w:rPr>
              <w:t>经</w:t>
            </w:r>
            <w:r>
              <w:rPr>
                <w:rFonts w:hint="eastAsia" w:ascii="仿宋_GB2312" w:hAnsi="仿宋_GB2312" w:eastAsia="仿宋_GB2312" w:cs="仿宋_GB2312"/>
                <w:spacing w:val="14"/>
                <w:highlight w:val="none"/>
              </w:rPr>
              <w:t xml:space="preserve"> </w:t>
            </w:r>
            <w:r>
              <w:rPr>
                <w:rFonts w:hint="eastAsia" w:ascii="仿宋_GB2312" w:hAnsi="仿宋_GB2312" w:eastAsia="仿宋_GB2312" w:cs="仿宋_GB2312"/>
                <w:spacing w:val="2"/>
                <w:highlight w:val="none"/>
              </w:rPr>
              <w:t>办</w:t>
            </w:r>
            <w:r>
              <w:rPr>
                <w:rFonts w:hint="eastAsia" w:ascii="仿宋_GB2312" w:hAnsi="仿宋_GB2312" w:eastAsia="仿宋_GB2312" w:cs="仿宋_GB2312"/>
                <w:spacing w:val="11"/>
                <w:highlight w:val="none"/>
              </w:rPr>
              <w:t xml:space="preserve"> </w:t>
            </w:r>
            <w:r>
              <w:rPr>
                <w:rFonts w:hint="eastAsia" w:ascii="仿宋_GB2312" w:hAnsi="仿宋_GB2312" w:eastAsia="仿宋_GB2312" w:cs="仿宋_GB2312"/>
                <w:spacing w:val="2"/>
                <w:highlight w:val="none"/>
              </w:rPr>
              <w:t>人</w:t>
            </w:r>
            <w:r>
              <w:rPr>
                <w:rFonts w:hint="eastAsia" w:ascii="仿宋_GB2312" w:hAnsi="仿宋_GB2312" w:eastAsia="仿宋_GB2312" w:cs="仿宋_GB2312"/>
                <w:spacing w:val="2"/>
                <w:highlight w:val="none"/>
                <w:lang w:eastAsia="zh-CN"/>
              </w:rPr>
              <w:t>：</w:t>
            </w:r>
          </w:p>
          <w:p w14:paraId="073800E4">
            <w:pPr>
              <w:pStyle w:val="8"/>
              <w:spacing w:before="183" w:line="219" w:lineRule="auto"/>
              <w:ind w:left="115"/>
              <w:rPr>
                <w:rFonts w:hint="eastAsia" w:ascii="仿宋_GB2312" w:hAnsi="仿宋_GB2312" w:eastAsia="仿宋_GB2312" w:cs="仿宋_GB2312"/>
                <w:highlight w:val="none"/>
              </w:rPr>
            </w:pPr>
            <w:r>
              <w:rPr>
                <w:rFonts w:hint="eastAsia" w:ascii="仿宋_GB2312" w:hAnsi="仿宋_GB2312" w:eastAsia="仿宋_GB2312" w:cs="仿宋_GB2312"/>
                <w:spacing w:val="-2"/>
                <w:highlight w:val="none"/>
              </w:rPr>
              <w:t>签字日期：      年</w:t>
            </w:r>
            <w:r>
              <w:rPr>
                <w:rFonts w:hint="eastAsia" w:ascii="仿宋_GB2312" w:hAnsi="仿宋_GB2312" w:eastAsia="仿宋_GB2312" w:cs="仿宋_GB2312"/>
                <w:spacing w:val="3"/>
                <w:highlight w:val="none"/>
              </w:rPr>
              <w:t xml:space="preserve">     </w:t>
            </w:r>
            <w:r>
              <w:rPr>
                <w:rFonts w:hint="eastAsia" w:ascii="仿宋_GB2312" w:hAnsi="仿宋_GB2312" w:eastAsia="仿宋_GB2312" w:cs="仿宋_GB2312"/>
                <w:spacing w:val="-2"/>
                <w:highlight w:val="none"/>
              </w:rPr>
              <w:t>月</w:t>
            </w:r>
            <w:r>
              <w:rPr>
                <w:rFonts w:hint="eastAsia" w:ascii="仿宋_GB2312" w:hAnsi="仿宋_GB2312" w:eastAsia="仿宋_GB2312" w:cs="仿宋_GB2312"/>
                <w:spacing w:val="10"/>
                <w:highlight w:val="none"/>
              </w:rPr>
              <w:t xml:space="preserve">     </w:t>
            </w:r>
            <w:r>
              <w:rPr>
                <w:rFonts w:hint="eastAsia" w:ascii="仿宋_GB2312" w:hAnsi="仿宋_GB2312" w:eastAsia="仿宋_GB2312" w:cs="仿宋_GB2312"/>
                <w:spacing w:val="-2"/>
                <w:highlight w:val="none"/>
              </w:rPr>
              <w:t>日</w:t>
            </w:r>
          </w:p>
          <w:p w14:paraId="64D1949C">
            <w:pPr>
              <w:pStyle w:val="8"/>
              <w:spacing w:before="183" w:line="220" w:lineRule="auto"/>
              <w:ind w:left="116"/>
              <w:rPr>
                <w:rFonts w:hint="eastAsia" w:ascii="仿宋_GB2312" w:hAnsi="仿宋_GB2312" w:eastAsia="仿宋_GB2312" w:cs="仿宋_GB2312"/>
                <w:highlight w:val="none"/>
              </w:rPr>
            </w:pPr>
            <w:r>
              <w:rPr>
                <w:rFonts w:hint="eastAsia" w:ascii="仿宋_GB2312" w:hAnsi="仿宋_GB2312" w:eastAsia="仿宋_GB2312" w:cs="仿宋_GB2312"/>
                <w:spacing w:val="-3"/>
                <w:highlight w:val="none"/>
              </w:rPr>
              <w:t>开户行：</w:t>
            </w:r>
          </w:p>
          <w:p w14:paraId="6FBF091B">
            <w:pPr>
              <w:pStyle w:val="8"/>
              <w:spacing w:before="182" w:line="221" w:lineRule="auto"/>
              <w:ind w:left="119"/>
              <w:outlineLvl w:val="0"/>
              <w:rPr>
                <w:rFonts w:hint="eastAsia" w:ascii="仿宋_GB2312" w:hAnsi="仿宋_GB2312" w:eastAsia="仿宋_GB2312" w:cs="仿宋_GB2312"/>
                <w:highlight w:val="none"/>
              </w:rPr>
            </w:pPr>
            <w:bookmarkStart w:id="20" w:name="_Toc17690"/>
            <w:bookmarkStart w:id="21" w:name="_Toc27619"/>
            <w:bookmarkStart w:id="22" w:name="_Toc3865"/>
            <w:r>
              <w:rPr>
                <w:rFonts w:hint="eastAsia" w:ascii="仿宋_GB2312" w:hAnsi="仿宋_GB2312" w:eastAsia="仿宋_GB2312" w:cs="仿宋_GB2312"/>
                <w:spacing w:val="-5"/>
                <w:highlight w:val="none"/>
              </w:rPr>
              <w:t>账号：</w:t>
            </w:r>
            <w:bookmarkEnd w:id="20"/>
            <w:bookmarkEnd w:id="21"/>
            <w:bookmarkEnd w:id="22"/>
          </w:p>
        </w:tc>
      </w:tr>
    </w:tbl>
    <w:p w14:paraId="39DC23ED">
      <w:pPr>
        <w:pStyle w:val="9"/>
        <w:rPr>
          <w:rFonts w:hint="eastAsia" w:ascii="仿宋_GB2312" w:hAnsi="仿宋_GB2312" w:eastAsia="仿宋_GB2312" w:cs="仿宋_GB2312"/>
          <w:highlight w:val="none"/>
          <w:lang w:val="en-US" w:eastAsia="zh-Hans"/>
        </w:rPr>
      </w:pPr>
    </w:p>
    <w:p w14:paraId="3763D6A9">
      <w:pPr>
        <w:rPr>
          <w:rFonts w:hint="eastAsia" w:ascii="仿宋_GB2312" w:hAnsi="仿宋_GB2312" w:eastAsia="仿宋_GB2312" w:cs="仿宋_GB2312"/>
        </w:rPr>
      </w:pPr>
    </w:p>
    <w:p w14:paraId="491A108C">
      <w:pPr>
        <w:pStyle w:val="9"/>
      </w:pPr>
    </w:p>
    <w:p w14:paraId="64889EE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F67E53">
    <w:pPr>
      <w:spacing w:line="176" w:lineRule="auto"/>
      <w:ind w:left="408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F203AD">
                          <w:pPr>
                            <w:pStyle w:val="4"/>
                          </w:pPr>
                          <w:r>
                            <w:t xml:space="preserve">第 </w:t>
                          </w:r>
                          <w:r>
                            <w:fldChar w:fldCharType="begin"/>
                          </w:r>
                          <w:r>
                            <w:instrText xml:space="preserve"> PAGE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2F203AD">
                    <w:pPr>
                      <w:pStyle w:val="4"/>
                    </w:pPr>
                    <w:r>
                      <w:t xml:space="preserve">第 </w:t>
                    </w:r>
                    <w:r>
                      <w:fldChar w:fldCharType="begin"/>
                    </w:r>
                    <w:r>
                      <w:instrText xml:space="preserve"> PAGE  \* MERGEFORMAT </w:instrText>
                    </w:r>
                    <w:r>
                      <w:fldChar w:fldCharType="separate"/>
                    </w:r>
                    <w:r>
                      <w:t>4</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415DBB"/>
    <w:rsid w:val="45415D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index 8"/>
    <w:basedOn w:val="1"/>
    <w:next w:val="1"/>
    <w:qFormat/>
    <w:uiPriority w:val="0"/>
    <w:pPr>
      <w:ind w:left="1400" w:leftChars="1400"/>
    </w:pPr>
  </w:style>
  <w:style w:type="paragraph" w:styleId="3">
    <w:name w:val="Body Text"/>
    <w:basedOn w:val="1"/>
    <w:qFormat/>
    <w:uiPriority w:val="0"/>
    <w:pPr>
      <w:spacing w:after="120"/>
    </w:pPr>
  </w:style>
  <w:style w:type="paragraph" w:styleId="4">
    <w:name w:val="footer"/>
    <w:basedOn w:val="1"/>
    <w:next w:val="3"/>
    <w:qFormat/>
    <w:uiPriority w:val="0"/>
    <w:pPr>
      <w:tabs>
        <w:tab w:val="center" w:pos="4153"/>
        <w:tab w:val="right" w:pos="8306"/>
      </w:tabs>
      <w:snapToGrid w:val="0"/>
      <w:jc w:val="left"/>
    </w:pPr>
    <w:rPr>
      <w:sz w:val="18"/>
      <w:szCs w:val="18"/>
    </w:rPr>
  </w:style>
  <w:style w:type="table" w:customStyle="1" w:styleId="7">
    <w:name w:val="Table Normal"/>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24"/>
      <w:szCs w:val="24"/>
      <w:lang w:val="en-US" w:eastAsia="en-US" w:bidi="ar-SA"/>
    </w:rPr>
  </w:style>
  <w:style w:type="paragraph" w:customStyle="1" w:styleId="9">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2025-07-21T04:11:00Z</dcterms:created>
  <dc:creator>JYZB</dc:creator>
  <cp:lastModifiedBy>JYZB</cp:lastModifiedBy>
  <dcterms:modified xsi:type="dcterms:W3CDTF">2025-07-21T04:11:43Z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F99058593CA744C1A21287D0523E3A9A_11</vt:lpwstr>
  </property>
  <property fmtid="{D5CDD505-2E9C-101B-9397-08002B2CF9AE}" pid="4" name="KSOTemplateDocerSaveRecord">
    <vt:lpwstr>eyJoZGlkIjoiZGUyNWE1MGU0YmE1N2M2YzBhOTczODhkN2UwNWQ1NzEiLCJ1c2VySWQiOiIyNDIxOTA0MzAifQ==</vt:lpwstr>
  </property>
</Properties>
</file>